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B2" w:rsidRDefault="006A76B2" w:rsidP="006A7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47B">
        <w:rPr>
          <w:b/>
          <w:noProof/>
          <w:kern w:val="36"/>
          <w:lang w:eastAsia="ru-RU"/>
        </w:rPr>
        <w:drawing>
          <wp:inline distT="0" distB="0" distL="0" distR="0" wp14:anchorId="395328F5" wp14:editId="465724AE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B2" w:rsidRDefault="006A76B2" w:rsidP="006A7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76B2" w:rsidRDefault="006A76B2" w:rsidP="006A7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0AA5" w:rsidRPr="00D30AA5" w:rsidRDefault="00D30AA5" w:rsidP="00D30A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Показатели по основным видам регистрационных действий растут</w:t>
      </w:r>
    </w:p>
    <w:p w:rsidR="00D30AA5" w:rsidRDefault="00D30AA5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A5" w:rsidRDefault="00D30AA5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93" w:rsidRDefault="00BA4C93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93">
        <w:rPr>
          <w:rFonts w:ascii="Times New Roman" w:hAnsi="Times New Roman" w:cs="Times New Roman"/>
          <w:sz w:val="28"/>
          <w:szCs w:val="28"/>
        </w:rPr>
        <w:t>Показатели по основным видам регистрационных действий за март существенно превысили показатели за два первых месяца 2022 года.</w:t>
      </w:r>
    </w:p>
    <w:p w:rsidR="00BA4C93" w:rsidRDefault="00BA4C93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93">
        <w:rPr>
          <w:rFonts w:ascii="Times New Roman" w:hAnsi="Times New Roman" w:cs="Times New Roman"/>
          <w:sz w:val="28"/>
          <w:szCs w:val="28"/>
        </w:rPr>
        <w:t>Количество зарегистрированных договоров участия в долевом строительстве в марте составило 42. В январе зарегистрировано 7 таких договоров, в феврале - 5.</w:t>
      </w:r>
    </w:p>
    <w:p w:rsidR="00BA4C93" w:rsidRDefault="00BA4C93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93">
        <w:rPr>
          <w:rFonts w:ascii="Times New Roman" w:hAnsi="Times New Roman" w:cs="Times New Roman"/>
          <w:sz w:val="28"/>
          <w:szCs w:val="28"/>
        </w:rPr>
        <w:t>Общее количество регистрационных записей об ипотеке в марте - 312. Предыдущие два месяца имели показатели 154 и 170 записей соответственно.</w:t>
      </w:r>
    </w:p>
    <w:p w:rsidR="00BA4C93" w:rsidRDefault="006A76B2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4C93" w:rsidRPr="00BA4C93">
        <w:rPr>
          <w:rFonts w:ascii="Times New Roman" w:hAnsi="Times New Roman" w:cs="Times New Roman"/>
          <w:sz w:val="28"/>
          <w:szCs w:val="28"/>
        </w:rPr>
        <w:t>Граждане более активно стали приобретать жилые помещения по договорам купли-продажи. Если в январе текущего года было зарегистрировано 374 права на основании договоров купли-продажи жилых помещений, в феврале 415, то в мар</w:t>
      </w:r>
      <w:r>
        <w:rPr>
          <w:rFonts w:ascii="Times New Roman" w:hAnsi="Times New Roman" w:cs="Times New Roman"/>
          <w:sz w:val="28"/>
          <w:szCs w:val="28"/>
        </w:rPr>
        <w:t xml:space="preserve">те эта цифра составила 711 прав», - сообщил начальник отдела регистрации недвижимости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71C6" w:rsidRDefault="00C971C6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C6" w:rsidRDefault="00C971C6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C6" w:rsidRDefault="00C971C6" w:rsidP="00BA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C6" w:rsidRPr="00BA4C93" w:rsidRDefault="00C971C6" w:rsidP="00C97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A06E9E" w:rsidRPr="00BA4C93" w:rsidRDefault="00A06E9E">
      <w:pPr>
        <w:rPr>
          <w:rFonts w:ascii="Times New Roman" w:hAnsi="Times New Roman" w:cs="Times New Roman"/>
          <w:sz w:val="28"/>
          <w:szCs w:val="28"/>
        </w:rPr>
      </w:pPr>
    </w:p>
    <w:sectPr w:rsidR="00A06E9E" w:rsidRPr="00BA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6"/>
    <w:rsid w:val="004C2176"/>
    <w:rsid w:val="006A76B2"/>
    <w:rsid w:val="00A06E9E"/>
    <w:rsid w:val="00BA4C93"/>
    <w:rsid w:val="00C971C6"/>
    <w:rsid w:val="00D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E031"/>
  <w15:chartTrackingRefBased/>
  <w15:docId w15:val="{B0A4BFF6-7961-42B9-9503-71B1F6C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2022-04-14T05:36:00Z</cp:lastPrinted>
  <dcterms:created xsi:type="dcterms:W3CDTF">2022-04-14T05:24:00Z</dcterms:created>
  <dcterms:modified xsi:type="dcterms:W3CDTF">2022-04-18T08:01:00Z</dcterms:modified>
</cp:coreProperties>
</file>