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F1" w:rsidRDefault="00DB75F1" w:rsidP="00DB75F1">
      <w:pPr>
        <w:rPr>
          <w:sz w:val="24"/>
          <w:szCs w:val="24"/>
        </w:rPr>
      </w:pPr>
    </w:p>
    <w:tbl>
      <w:tblPr>
        <w:tblW w:w="10005" w:type="dxa"/>
        <w:tblInd w:w="-5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246"/>
        <w:gridCol w:w="1440"/>
        <w:gridCol w:w="4319"/>
      </w:tblGrid>
      <w:tr w:rsidR="00DB75F1" w:rsidTr="00C85094">
        <w:trPr>
          <w:trHeight w:val="1257"/>
        </w:trPr>
        <w:tc>
          <w:tcPr>
            <w:tcW w:w="42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B75F1" w:rsidRDefault="00DB75F1" w:rsidP="00C8509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DB75F1" w:rsidRDefault="00DB75F1" w:rsidP="00C85094">
            <w:pPr>
              <w:spacing w:line="276" w:lineRule="auto"/>
              <w:ind w:right="2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ЧЕРНОАНУЙСКОГО СЕЛЬСКОГО ПОСЕЛЕНИЯ </w:t>
            </w:r>
          </w:p>
          <w:p w:rsidR="00DB75F1" w:rsidRDefault="00DB75F1" w:rsidP="00C85094">
            <w:pPr>
              <w:suppressAutoHyphens/>
              <w:spacing w:line="276" w:lineRule="auto"/>
              <w:ind w:right="252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>УСТЬ-КАНСКОГО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B75F1" w:rsidRDefault="00DB75F1" w:rsidP="00C85094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1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B75F1" w:rsidRDefault="00DB75F1" w:rsidP="00C8509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>АЛТАЙ РЕСПУБЛИКАНЫҤ</w:t>
            </w:r>
          </w:p>
          <w:p w:rsidR="00DB75F1" w:rsidRDefault="00DB75F1" w:rsidP="00C8509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КАН-ООЗЫ АЙМАКТА</w:t>
            </w:r>
          </w:p>
          <w:p w:rsidR="00DB75F1" w:rsidRDefault="00DB75F1" w:rsidP="00C85094">
            <w:pPr>
              <w:spacing w:line="276" w:lineRule="auto"/>
              <w:ind w:left="-198" w:right="-1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ЧАРГЫООЗЫНДАГЫ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>УРТ</w:t>
            </w:r>
          </w:p>
          <w:p w:rsidR="00DB75F1" w:rsidRDefault="00DB75F1" w:rsidP="00C85094">
            <w:pPr>
              <w:spacing w:line="276" w:lineRule="auto"/>
              <w:ind w:left="-198" w:right="-1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ЕЕЗЕНИҤ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DB75F1" w:rsidRDefault="00DB75F1" w:rsidP="00C85094">
            <w:pPr>
              <w:suppressAutoHyphens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DB75F1" w:rsidRDefault="00DB75F1" w:rsidP="00DB75F1">
      <w:pPr>
        <w:rPr>
          <w:b/>
        </w:rPr>
      </w:pPr>
    </w:p>
    <w:p w:rsidR="00DB75F1" w:rsidRDefault="00DB75F1" w:rsidP="00DB75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РАСПОРЯЖЕНИЕ                                                </w:t>
      </w:r>
      <w:proofErr w:type="gramStart"/>
      <w:r>
        <w:rPr>
          <w:b/>
          <w:sz w:val="32"/>
          <w:szCs w:val="32"/>
          <w:lang w:val="de-DE"/>
        </w:rPr>
        <w:t>J</w:t>
      </w:r>
      <w:proofErr w:type="gramEnd"/>
      <w:r>
        <w:rPr>
          <w:b/>
          <w:sz w:val="32"/>
          <w:szCs w:val="32"/>
        </w:rPr>
        <w:t>АКААН</w:t>
      </w:r>
    </w:p>
    <w:p w:rsidR="00DB75F1" w:rsidRDefault="00DB75F1" w:rsidP="00DB75F1">
      <w:pPr>
        <w:rPr>
          <w:b/>
          <w:sz w:val="32"/>
          <w:szCs w:val="32"/>
        </w:rPr>
      </w:pPr>
    </w:p>
    <w:tbl>
      <w:tblPr>
        <w:tblW w:w="0" w:type="auto"/>
        <w:tblInd w:w="-252" w:type="dxa"/>
        <w:tblLook w:val="04A0"/>
      </w:tblPr>
      <w:tblGrid>
        <w:gridCol w:w="5080"/>
        <w:gridCol w:w="4742"/>
      </w:tblGrid>
      <w:tr w:rsidR="00DB75F1" w:rsidTr="00C85094">
        <w:tc>
          <w:tcPr>
            <w:tcW w:w="5080" w:type="dxa"/>
            <w:hideMark/>
          </w:tcPr>
          <w:p w:rsidR="00DB75F1" w:rsidRDefault="00DB75F1" w:rsidP="00C85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10 августа 2016 года                 </w:t>
            </w:r>
          </w:p>
        </w:tc>
        <w:tc>
          <w:tcPr>
            <w:tcW w:w="4742" w:type="dxa"/>
          </w:tcPr>
          <w:p w:rsidR="00DB75F1" w:rsidRDefault="00DB75F1" w:rsidP="00C85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№ 44</w:t>
            </w:r>
          </w:p>
          <w:p w:rsidR="00DB75F1" w:rsidRDefault="00DB75F1" w:rsidP="00C8509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B75F1" w:rsidRDefault="00DB75F1" w:rsidP="00DB75F1">
      <w:pPr>
        <w:pStyle w:val="Default"/>
      </w:pPr>
    </w:p>
    <w:p w:rsidR="00DB75F1" w:rsidRDefault="00DB75F1" w:rsidP="00DB75F1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Об утверждении перечня мест для размещения </w:t>
      </w:r>
    </w:p>
    <w:p w:rsidR="00DB75F1" w:rsidRDefault="00DB75F1" w:rsidP="00DB7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Печатных предвыборных агитационных материалов</w:t>
      </w:r>
    </w:p>
    <w:p w:rsidR="00DB75F1" w:rsidRDefault="00DB75F1" w:rsidP="00DB7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выборам депутатов Государственной думы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</w:t>
      </w:r>
    </w:p>
    <w:p w:rsidR="00DB75F1" w:rsidRDefault="00DB75F1" w:rsidP="00DB7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собрания Российской Федерации</w:t>
      </w:r>
      <w:r w:rsidRPr="00E570FA">
        <w:rPr>
          <w:sz w:val="28"/>
          <w:szCs w:val="28"/>
        </w:rPr>
        <w:t xml:space="preserve"> </w:t>
      </w:r>
      <w:r>
        <w:rPr>
          <w:sz w:val="28"/>
          <w:szCs w:val="28"/>
        </w:rPr>
        <w:t>седьм</w:t>
      </w:r>
      <w:r w:rsidRPr="00E570FA">
        <w:rPr>
          <w:sz w:val="28"/>
          <w:szCs w:val="28"/>
        </w:rPr>
        <w:t>ого созыва</w:t>
      </w:r>
    </w:p>
    <w:p w:rsidR="00DB75F1" w:rsidRDefault="00DB75F1" w:rsidP="00DB7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территории Черноануйского сельского поселения.</w:t>
      </w:r>
    </w:p>
    <w:p w:rsidR="00DB75F1" w:rsidRDefault="00DB75F1" w:rsidP="00DB75F1">
      <w:pPr>
        <w:pStyle w:val="Default"/>
        <w:rPr>
          <w:sz w:val="28"/>
          <w:szCs w:val="28"/>
        </w:rPr>
      </w:pPr>
    </w:p>
    <w:p w:rsidR="00DB75F1" w:rsidRDefault="00DB75F1" w:rsidP="00DB7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п.7 ст. 55 Федерального закона от 10.01.2003 № 19-ФЗ «О выборах Президента Российской Федерации» (в действующей редакции), ч.9 ст.68 ФЗ «О выборах депутатов ГД ФС РФ», в </w:t>
      </w:r>
      <w:r w:rsidRPr="00E570FA">
        <w:rPr>
          <w:sz w:val="28"/>
          <w:szCs w:val="28"/>
        </w:rPr>
        <w:t>целях обеспечения равных условий проведения</w:t>
      </w:r>
      <w:r>
        <w:rPr>
          <w:sz w:val="28"/>
          <w:szCs w:val="28"/>
        </w:rPr>
        <w:t xml:space="preserve"> политических партий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ыдвинувшие федеральные списки кандидатов, кандидатов</w:t>
      </w:r>
      <w:r w:rsidRPr="00E570FA">
        <w:rPr>
          <w:sz w:val="28"/>
          <w:szCs w:val="28"/>
        </w:rPr>
        <w:t xml:space="preserve"> предвыборной агитации посредством агитационных публичных мероприятий при проведении выборов </w:t>
      </w:r>
      <w:r>
        <w:rPr>
          <w:sz w:val="28"/>
          <w:szCs w:val="28"/>
        </w:rPr>
        <w:t>депутатов Государственной думы Федерального собрания Российской Федерации</w:t>
      </w:r>
      <w:r w:rsidRPr="00E570FA">
        <w:rPr>
          <w:sz w:val="28"/>
          <w:szCs w:val="28"/>
        </w:rPr>
        <w:t xml:space="preserve"> </w:t>
      </w:r>
      <w:r>
        <w:rPr>
          <w:sz w:val="28"/>
          <w:szCs w:val="28"/>
        </w:rPr>
        <w:t>седьм</w:t>
      </w:r>
      <w:r w:rsidRPr="00E570FA">
        <w:rPr>
          <w:sz w:val="28"/>
          <w:szCs w:val="28"/>
        </w:rPr>
        <w:t>ого созыва, на основании части 3 статьи 45 Закона Республики Алтай от 25 июня 2012 года № 35-РЗ «О выборах Главы Республики Алтай, Председателя Правительства Республики Алтай», пункта 3 статьи 62 Закона Республики Алтай от 24 июня 2003 г.</w:t>
      </w:r>
      <w:r>
        <w:rPr>
          <w:sz w:val="28"/>
          <w:szCs w:val="28"/>
        </w:rPr>
        <w:t xml:space="preserve"> </w:t>
      </w:r>
      <w:r w:rsidRPr="00E570FA">
        <w:rPr>
          <w:sz w:val="28"/>
          <w:szCs w:val="28"/>
        </w:rPr>
        <w:t>№ 12-15 «О выборах депутатов Республики Алтай»</w:t>
      </w:r>
      <w:r>
        <w:rPr>
          <w:sz w:val="28"/>
          <w:szCs w:val="28"/>
        </w:rPr>
        <w:t xml:space="preserve">: </w:t>
      </w:r>
    </w:p>
    <w:p w:rsidR="00DB75F1" w:rsidRDefault="00DB75F1" w:rsidP="00DB7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мест для размещения предвыборных агитационных материалов по выборам </w:t>
      </w:r>
      <w:proofErr w:type="gramStart"/>
      <w:r>
        <w:rPr>
          <w:sz w:val="28"/>
          <w:szCs w:val="28"/>
        </w:rPr>
        <w:t>депутатов Государственной думы Федерального собрания Российской Федерации</w:t>
      </w:r>
      <w:r w:rsidRPr="00E570FA">
        <w:rPr>
          <w:sz w:val="28"/>
          <w:szCs w:val="28"/>
        </w:rPr>
        <w:t xml:space="preserve"> </w:t>
      </w:r>
      <w:r>
        <w:rPr>
          <w:sz w:val="28"/>
          <w:szCs w:val="28"/>
        </w:rPr>
        <w:t>седьм</w:t>
      </w:r>
      <w:r w:rsidRPr="00E570FA">
        <w:rPr>
          <w:sz w:val="28"/>
          <w:szCs w:val="28"/>
        </w:rPr>
        <w:t>ого созыва</w:t>
      </w:r>
      <w:proofErr w:type="gramEnd"/>
      <w:r>
        <w:rPr>
          <w:sz w:val="28"/>
          <w:szCs w:val="28"/>
        </w:rPr>
        <w:t xml:space="preserve"> на территории Черноануйского сельского поселения, согласно нормативных правовых актов, принятых </w:t>
      </w:r>
      <w:proofErr w:type="spellStart"/>
      <w:r>
        <w:rPr>
          <w:sz w:val="28"/>
          <w:szCs w:val="28"/>
        </w:rPr>
        <w:t>Черноануйским</w:t>
      </w:r>
      <w:proofErr w:type="spellEnd"/>
      <w:r>
        <w:rPr>
          <w:sz w:val="28"/>
          <w:szCs w:val="28"/>
        </w:rPr>
        <w:t xml:space="preserve"> сельским поселением (Приложение № 1). </w:t>
      </w:r>
    </w:p>
    <w:p w:rsidR="00DB75F1" w:rsidRDefault="00DB75F1" w:rsidP="00DB7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Одновременно обращаем внимание на то, что в соответствии с пунктом 5 части 2 статьи 11 Правил благоустройства территории Черноануйского сельского поселения от 20.03.2014 года за №7-24 , принятый Советом депутатов Черноануйского сельского поселения запрещается размещение объявлений, листовок, различных информационных материалов, установка средств размещения информации в местах, не разрешенных сельской администрацией Черноануйского сельского поселения. </w:t>
      </w:r>
      <w:proofErr w:type="gramEnd"/>
    </w:p>
    <w:p w:rsidR="00DB75F1" w:rsidRDefault="00DB75F1" w:rsidP="00DB7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распоряжение в информационном стенде Черноануйского сельского поселения и разместить на официальном сайте Администрации Черноануйского сельского поселения  в информационно-телекоммуникационной сети общего пользования «Интернет». </w:t>
      </w:r>
    </w:p>
    <w:p w:rsidR="00DB75F1" w:rsidRDefault="00DB75F1" w:rsidP="00DB75F1">
      <w:pPr>
        <w:pStyle w:val="Default"/>
        <w:rPr>
          <w:sz w:val="28"/>
          <w:szCs w:val="28"/>
        </w:rPr>
      </w:pPr>
    </w:p>
    <w:p w:rsidR="00DB75F1" w:rsidRDefault="00DB75F1" w:rsidP="00DB75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Черноануйского сельского поселения:                             Т.А.Акатьева</w:t>
      </w:r>
    </w:p>
    <w:p w:rsidR="00DB75F1" w:rsidRDefault="00DB75F1" w:rsidP="00DB75F1">
      <w:pPr>
        <w:pStyle w:val="Default"/>
        <w:rPr>
          <w:sz w:val="28"/>
          <w:szCs w:val="28"/>
        </w:rPr>
      </w:pPr>
    </w:p>
    <w:p w:rsidR="00DB75F1" w:rsidRDefault="00DB75F1" w:rsidP="00DB75F1">
      <w:pPr>
        <w:pStyle w:val="Default"/>
        <w:rPr>
          <w:sz w:val="28"/>
          <w:szCs w:val="28"/>
        </w:rPr>
      </w:pPr>
    </w:p>
    <w:p w:rsidR="00DB75F1" w:rsidRDefault="00DB75F1" w:rsidP="00DB75F1">
      <w:pPr>
        <w:pStyle w:val="Default"/>
        <w:rPr>
          <w:sz w:val="28"/>
          <w:szCs w:val="28"/>
        </w:rPr>
      </w:pPr>
    </w:p>
    <w:p w:rsidR="00DB75F1" w:rsidRDefault="00DB75F1" w:rsidP="00DB75F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DB75F1" w:rsidRDefault="00DB75F1" w:rsidP="00DB75F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</w:t>
      </w:r>
    </w:p>
    <w:p w:rsidR="00DB75F1" w:rsidRDefault="00DB75F1" w:rsidP="00DB75F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Черноануйского сельского поселения </w:t>
      </w:r>
    </w:p>
    <w:p w:rsidR="00DB75F1" w:rsidRDefault="00DB75F1" w:rsidP="00DB75F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10.08.2016 г.  за № 44</w:t>
      </w:r>
    </w:p>
    <w:p w:rsidR="00DB75F1" w:rsidRDefault="00DB75F1" w:rsidP="00DB75F1">
      <w:pPr>
        <w:pStyle w:val="Default"/>
        <w:rPr>
          <w:sz w:val="28"/>
          <w:szCs w:val="28"/>
        </w:rPr>
      </w:pPr>
    </w:p>
    <w:p w:rsidR="00DB75F1" w:rsidRDefault="00DB75F1" w:rsidP="00DB75F1">
      <w:pPr>
        <w:pStyle w:val="Default"/>
        <w:rPr>
          <w:sz w:val="28"/>
          <w:szCs w:val="28"/>
        </w:rPr>
      </w:pPr>
    </w:p>
    <w:p w:rsidR="00DB75F1" w:rsidRDefault="00DB75F1" w:rsidP="00DB75F1">
      <w:pPr>
        <w:pStyle w:val="Default"/>
        <w:jc w:val="right"/>
        <w:rPr>
          <w:sz w:val="28"/>
          <w:szCs w:val="28"/>
        </w:rPr>
      </w:pPr>
    </w:p>
    <w:p w:rsidR="00DB75F1" w:rsidRDefault="00DB75F1" w:rsidP="00DB75F1">
      <w:pPr>
        <w:pStyle w:val="Default"/>
        <w:jc w:val="right"/>
        <w:rPr>
          <w:sz w:val="28"/>
          <w:szCs w:val="28"/>
        </w:rPr>
      </w:pPr>
    </w:p>
    <w:p w:rsidR="00DB75F1" w:rsidRDefault="00DB75F1" w:rsidP="00DB75F1">
      <w:pPr>
        <w:pStyle w:val="Default"/>
        <w:rPr>
          <w:sz w:val="28"/>
          <w:szCs w:val="28"/>
        </w:rPr>
      </w:pPr>
    </w:p>
    <w:p w:rsidR="00DB75F1" w:rsidRDefault="00DB75F1" w:rsidP="00DB75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134A">
        <w:rPr>
          <w:sz w:val="28"/>
          <w:szCs w:val="28"/>
        </w:rPr>
        <w:t>а избирательном участке № 147</w:t>
      </w:r>
      <w:r>
        <w:rPr>
          <w:sz w:val="28"/>
          <w:szCs w:val="28"/>
        </w:rPr>
        <w:t>:</w:t>
      </w:r>
    </w:p>
    <w:p w:rsidR="00DB75F1" w:rsidRDefault="00DB75F1" w:rsidP="00DB75F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C134A">
        <w:rPr>
          <w:sz w:val="28"/>
          <w:szCs w:val="28"/>
        </w:rPr>
        <w:t>информационный стенд около сельской администрации МО Черноануйское сельское поселение по ул</w:t>
      </w:r>
      <w:proofErr w:type="gramStart"/>
      <w:r w:rsidRPr="005C134A">
        <w:rPr>
          <w:sz w:val="28"/>
          <w:szCs w:val="28"/>
        </w:rPr>
        <w:t>.Ц</w:t>
      </w:r>
      <w:proofErr w:type="gramEnd"/>
      <w:r w:rsidRPr="005C134A">
        <w:rPr>
          <w:sz w:val="28"/>
          <w:szCs w:val="28"/>
        </w:rPr>
        <w:t xml:space="preserve">ентральная, 8/1; </w:t>
      </w:r>
    </w:p>
    <w:p w:rsidR="00DB75F1" w:rsidRPr="005C134A" w:rsidRDefault="00DB75F1" w:rsidP="00DB75F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C134A">
        <w:rPr>
          <w:sz w:val="28"/>
          <w:szCs w:val="28"/>
        </w:rPr>
        <w:t>информационный стенд около здания отделения почтовой связи с</w:t>
      </w:r>
      <w:proofErr w:type="gramStart"/>
      <w:r w:rsidRPr="005C134A">
        <w:rPr>
          <w:sz w:val="28"/>
          <w:szCs w:val="28"/>
        </w:rPr>
        <w:t>.Ч</w:t>
      </w:r>
      <w:proofErr w:type="gramEnd"/>
      <w:r w:rsidRPr="005C134A">
        <w:rPr>
          <w:sz w:val="28"/>
          <w:szCs w:val="28"/>
        </w:rPr>
        <w:t>е</w:t>
      </w:r>
      <w:r>
        <w:rPr>
          <w:sz w:val="28"/>
          <w:szCs w:val="28"/>
        </w:rPr>
        <w:t xml:space="preserve">рный </w:t>
      </w:r>
      <w:proofErr w:type="spellStart"/>
      <w:r>
        <w:rPr>
          <w:sz w:val="28"/>
          <w:szCs w:val="28"/>
        </w:rPr>
        <w:t>Ануй</w:t>
      </w:r>
      <w:proofErr w:type="spellEnd"/>
      <w:r>
        <w:rPr>
          <w:sz w:val="28"/>
          <w:szCs w:val="28"/>
        </w:rPr>
        <w:t xml:space="preserve"> по ул.Центральная, 24.</w:t>
      </w:r>
    </w:p>
    <w:p w:rsidR="00DB75F1" w:rsidRDefault="00DB75F1" w:rsidP="00DB75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134A">
        <w:rPr>
          <w:sz w:val="28"/>
          <w:szCs w:val="28"/>
        </w:rPr>
        <w:t>а избирательном участке № 148</w:t>
      </w:r>
      <w:r>
        <w:rPr>
          <w:sz w:val="28"/>
          <w:szCs w:val="28"/>
        </w:rPr>
        <w:t>:</w:t>
      </w:r>
      <w:r w:rsidRPr="005C134A">
        <w:rPr>
          <w:sz w:val="28"/>
          <w:szCs w:val="28"/>
        </w:rPr>
        <w:t xml:space="preserve"> </w:t>
      </w:r>
    </w:p>
    <w:p w:rsidR="00DB75F1" w:rsidRPr="005C134A" w:rsidRDefault="00DB75F1" w:rsidP="00DB75F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C134A">
        <w:rPr>
          <w:sz w:val="28"/>
          <w:szCs w:val="28"/>
        </w:rPr>
        <w:t xml:space="preserve">информационный стенд около </w:t>
      </w:r>
      <w:r>
        <w:rPr>
          <w:sz w:val="28"/>
          <w:szCs w:val="28"/>
        </w:rPr>
        <w:t>сельского ФАП</w:t>
      </w:r>
      <w:r w:rsidRPr="005C134A">
        <w:rPr>
          <w:sz w:val="28"/>
          <w:szCs w:val="28"/>
        </w:rPr>
        <w:t xml:space="preserve"> с</w:t>
      </w:r>
      <w:proofErr w:type="gramStart"/>
      <w:r w:rsidRPr="005C134A">
        <w:rPr>
          <w:sz w:val="28"/>
          <w:szCs w:val="28"/>
        </w:rPr>
        <w:t>.К</w:t>
      </w:r>
      <w:proofErr w:type="gramEnd"/>
      <w:r w:rsidRPr="005C134A">
        <w:rPr>
          <w:sz w:val="28"/>
          <w:szCs w:val="28"/>
        </w:rPr>
        <w:t>аракол по ул. Центра</w:t>
      </w:r>
      <w:r>
        <w:rPr>
          <w:sz w:val="28"/>
          <w:szCs w:val="28"/>
        </w:rPr>
        <w:t>льная, 16</w:t>
      </w:r>
      <w:r w:rsidRPr="005C134A">
        <w:rPr>
          <w:sz w:val="28"/>
          <w:szCs w:val="28"/>
        </w:rPr>
        <w:t>;</w:t>
      </w:r>
    </w:p>
    <w:p w:rsidR="00DB75F1" w:rsidRPr="005C134A" w:rsidRDefault="00DB75F1" w:rsidP="00DB75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C134A">
        <w:rPr>
          <w:sz w:val="28"/>
          <w:szCs w:val="28"/>
        </w:rPr>
        <w:t>На избирательном участке № 149:</w:t>
      </w:r>
    </w:p>
    <w:p w:rsidR="00DB75F1" w:rsidRDefault="00DB75F1" w:rsidP="00DB75F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C134A">
        <w:rPr>
          <w:sz w:val="28"/>
          <w:szCs w:val="28"/>
        </w:rPr>
        <w:t xml:space="preserve">информационный стенд около </w:t>
      </w:r>
      <w:proofErr w:type="spellStart"/>
      <w:r w:rsidRPr="005C134A">
        <w:rPr>
          <w:sz w:val="28"/>
          <w:szCs w:val="28"/>
        </w:rPr>
        <w:t>Туратинского</w:t>
      </w:r>
      <w:proofErr w:type="spellEnd"/>
      <w:r w:rsidRPr="005C134A">
        <w:rPr>
          <w:sz w:val="28"/>
          <w:szCs w:val="28"/>
        </w:rPr>
        <w:t xml:space="preserve"> фельдшерского акушерского пункта по ул</w:t>
      </w:r>
      <w:proofErr w:type="gramStart"/>
      <w:r w:rsidRPr="005C134A">
        <w:rPr>
          <w:sz w:val="28"/>
          <w:szCs w:val="28"/>
        </w:rPr>
        <w:t>.К</w:t>
      </w:r>
      <w:proofErr w:type="gramEnd"/>
      <w:r w:rsidRPr="005C134A">
        <w:rPr>
          <w:sz w:val="28"/>
          <w:szCs w:val="28"/>
        </w:rPr>
        <w:t>онторская, 8 А;</w:t>
      </w:r>
    </w:p>
    <w:p w:rsidR="00DB75F1" w:rsidRPr="005C134A" w:rsidRDefault="00DB75F1" w:rsidP="00DB75F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стенд около магазина ИП </w:t>
      </w:r>
      <w:proofErr w:type="spellStart"/>
      <w:r>
        <w:rPr>
          <w:sz w:val="28"/>
          <w:szCs w:val="28"/>
        </w:rPr>
        <w:t>Умербекова</w:t>
      </w:r>
      <w:proofErr w:type="spellEnd"/>
      <w:r>
        <w:rPr>
          <w:sz w:val="28"/>
          <w:szCs w:val="28"/>
        </w:rPr>
        <w:t xml:space="preserve"> А.В.по ул. </w:t>
      </w:r>
      <w:proofErr w:type="spellStart"/>
      <w:r>
        <w:rPr>
          <w:sz w:val="28"/>
          <w:szCs w:val="28"/>
        </w:rPr>
        <w:t>Елеусова</w:t>
      </w:r>
      <w:proofErr w:type="spellEnd"/>
      <w:r>
        <w:rPr>
          <w:sz w:val="28"/>
          <w:szCs w:val="28"/>
        </w:rPr>
        <w:t>, 40.</w:t>
      </w:r>
    </w:p>
    <w:p w:rsidR="00DB75F1" w:rsidRPr="0004370F" w:rsidRDefault="00DB75F1" w:rsidP="00DB75F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B75F1" w:rsidRDefault="00DB75F1" w:rsidP="00DB75F1">
      <w:pPr>
        <w:rPr>
          <w:sz w:val="24"/>
          <w:szCs w:val="24"/>
        </w:rPr>
      </w:pPr>
    </w:p>
    <w:p w:rsidR="00DB75F1" w:rsidRDefault="00DB75F1" w:rsidP="00DB75F1">
      <w:pPr>
        <w:rPr>
          <w:sz w:val="24"/>
          <w:szCs w:val="24"/>
        </w:rPr>
      </w:pPr>
    </w:p>
    <w:p w:rsidR="00DB75F1" w:rsidRDefault="00DB75F1" w:rsidP="00DB75F1">
      <w:pPr>
        <w:rPr>
          <w:sz w:val="24"/>
          <w:szCs w:val="24"/>
        </w:rPr>
      </w:pPr>
    </w:p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B00"/>
    <w:multiLevelType w:val="hybridMultilevel"/>
    <w:tmpl w:val="6B56516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5ED0886"/>
    <w:multiLevelType w:val="hybridMultilevel"/>
    <w:tmpl w:val="9384ABEA"/>
    <w:lvl w:ilvl="0" w:tplc="6974DD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9935AA"/>
    <w:multiLevelType w:val="hybridMultilevel"/>
    <w:tmpl w:val="B06A57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F1"/>
    <w:rsid w:val="006B3EF0"/>
    <w:rsid w:val="00D76C5A"/>
    <w:rsid w:val="00DB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75F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B7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7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2016-08-10T14:51:00Z</dcterms:created>
  <dcterms:modified xsi:type="dcterms:W3CDTF">2016-08-10T14:51:00Z</dcterms:modified>
</cp:coreProperties>
</file>