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AC15C2" w:rsidRPr="003B53A1" w:rsidTr="00BD15FC">
        <w:trPr>
          <w:trHeight w:val="2399"/>
        </w:trPr>
        <w:tc>
          <w:tcPr>
            <w:tcW w:w="3686" w:type="dxa"/>
          </w:tcPr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Совет  депутатов</w:t>
            </w:r>
            <w:proofErr w:type="gramEnd"/>
            <w:r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 муниципального                        образования</w:t>
            </w:r>
          </w:p>
          <w:p w:rsidR="00AC15C2" w:rsidRPr="00C213BF" w:rsidRDefault="00DF421E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Черноануйское</w:t>
            </w:r>
            <w:proofErr w:type="spellEnd"/>
            <w:r w:rsidR="00AC15C2"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   </w:t>
            </w:r>
            <w:r w:rsidR="00CF2FA6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7620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AC15C2" w:rsidRPr="00C213BF" w:rsidRDefault="005B64B1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AC15C2" w:rsidRPr="00C213BF">
              <w:rPr>
                <w:rFonts w:ascii="Times New Roman" w:hAnsi="Times New Roman"/>
                <w:b/>
                <w:sz w:val="28"/>
              </w:rPr>
              <w:t>Россия Федерациязы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AC15C2" w:rsidRPr="00C213BF" w:rsidRDefault="00DF421E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Чаргы-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Оозы</w:t>
            </w:r>
            <w:proofErr w:type="spellEnd"/>
            <w:r w:rsidR="00AC15C2" w:rsidRPr="00C213BF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AC15C2"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="00AC15C2" w:rsidRPr="00C213BF"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муниципал  тозомолинин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AC15C2" w:rsidRPr="006E41DC" w:rsidRDefault="00AC15C2" w:rsidP="006E41DC">
      <w:pPr>
        <w:tabs>
          <w:tab w:val="left" w:pos="3870"/>
        </w:tabs>
        <w:contextualSpacing/>
        <w:jc w:val="right"/>
        <w:rPr>
          <w:rFonts w:ascii="Times New Roman" w:hAnsi="Times New Roman"/>
          <w:sz w:val="20"/>
          <w:szCs w:val="20"/>
        </w:rPr>
      </w:pPr>
    </w:p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BD15FC" w:rsidRDefault="00F24B66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Девятой </w:t>
      </w:r>
      <w:r w:rsidR="00BD15FC">
        <w:rPr>
          <w:sz w:val="28"/>
          <w:szCs w:val="28"/>
        </w:rPr>
        <w:t xml:space="preserve">сессии </w:t>
      </w:r>
      <w:r w:rsidR="006818BF">
        <w:rPr>
          <w:sz w:val="28"/>
          <w:szCs w:val="28"/>
        </w:rPr>
        <w:t xml:space="preserve">Совета депутатов </w:t>
      </w:r>
      <w:r w:rsidR="00DF421E">
        <w:rPr>
          <w:sz w:val="28"/>
          <w:szCs w:val="28"/>
        </w:rPr>
        <w:t>четвертого</w:t>
      </w:r>
      <w:r w:rsidR="00BD15FC">
        <w:rPr>
          <w:sz w:val="28"/>
          <w:szCs w:val="28"/>
        </w:rPr>
        <w:t xml:space="preserve"> 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Pr="009C709A" w:rsidRDefault="00DF421E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4B66">
        <w:rPr>
          <w:sz w:val="28"/>
          <w:szCs w:val="28"/>
        </w:rPr>
        <w:t>29.10.</w:t>
      </w:r>
      <w:r w:rsidR="00BD15FC" w:rsidRPr="009C709A">
        <w:rPr>
          <w:sz w:val="28"/>
          <w:szCs w:val="28"/>
        </w:rPr>
        <w:t>201</w:t>
      </w:r>
      <w:r w:rsidR="00530BD6">
        <w:rPr>
          <w:sz w:val="28"/>
          <w:szCs w:val="28"/>
        </w:rPr>
        <w:t>9</w:t>
      </w:r>
      <w:r w:rsidR="00BD15FC" w:rsidRPr="009C709A">
        <w:rPr>
          <w:sz w:val="28"/>
          <w:szCs w:val="28"/>
        </w:rPr>
        <w:t xml:space="preserve"> г. </w:t>
      </w:r>
      <w:r w:rsidR="00530BD6">
        <w:rPr>
          <w:sz w:val="28"/>
          <w:szCs w:val="28"/>
        </w:rPr>
        <w:t xml:space="preserve">                                                                         </w:t>
      </w:r>
      <w:r w:rsidR="00F24B66">
        <w:rPr>
          <w:sz w:val="28"/>
          <w:szCs w:val="28"/>
        </w:rPr>
        <w:t>N 9-32</w:t>
      </w:r>
    </w:p>
    <w:p w:rsidR="00BD15FC" w:rsidRPr="009C709A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530BD6" w:rsidRDefault="005E3887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530BD6" w:rsidRPr="009C709A">
        <w:rPr>
          <w:sz w:val="28"/>
          <w:szCs w:val="28"/>
        </w:rPr>
        <w:t xml:space="preserve"> налоге</w:t>
      </w:r>
      <w:r w:rsidR="00530BD6">
        <w:rPr>
          <w:sz w:val="28"/>
          <w:szCs w:val="28"/>
        </w:rPr>
        <w:t xml:space="preserve"> на имущество физических </w:t>
      </w:r>
      <w:proofErr w:type="gramStart"/>
      <w:r w:rsidR="00530BD6">
        <w:rPr>
          <w:sz w:val="28"/>
          <w:szCs w:val="28"/>
        </w:rPr>
        <w:t>лиц  на</w:t>
      </w:r>
      <w:proofErr w:type="gramEnd"/>
      <w:r w:rsidR="00530BD6">
        <w:rPr>
          <w:sz w:val="28"/>
          <w:szCs w:val="28"/>
        </w:rPr>
        <w:t xml:space="preserve"> </w:t>
      </w:r>
    </w:p>
    <w:p w:rsidR="00BD15FC" w:rsidRPr="009C709A" w:rsidRDefault="00DF421E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Черноануйского</w:t>
      </w:r>
      <w:proofErr w:type="spellEnd"/>
      <w:r>
        <w:rPr>
          <w:sz w:val="28"/>
          <w:szCs w:val="28"/>
        </w:rPr>
        <w:t xml:space="preserve"> </w:t>
      </w:r>
      <w:r w:rsidR="00530BD6">
        <w:rPr>
          <w:sz w:val="28"/>
          <w:szCs w:val="28"/>
        </w:rPr>
        <w:t>сельского поселения</w:t>
      </w:r>
      <w:r w:rsidR="005E3887">
        <w:rPr>
          <w:sz w:val="28"/>
          <w:szCs w:val="28"/>
        </w:rPr>
        <w:t>»</w:t>
      </w:r>
      <w:r w:rsidR="00C95CAC">
        <w:rPr>
          <w:sz w:val="28"/>
          <w:szCs w:val="28"/>
        </w:rPr>
        <w:t xml:space="preserve"> 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726FFC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>
        <w:rPr>
          <w:rFonts w:ascii="Times New Roman" w:hAnsi="Times New Roman"/>
          <w:sz w:val="28"/>
          <w:szCs w:val="28"/>
        </w:rPr>
        <w:t>З</w:t>
      </w:r>
      <w:r w:rsidR="00726FFC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>
        <w:rPr>
          <w:rFonts w:ascii="Times New Roman" w:hAnsi="Times New Roman"/>
          <w:sz w:val="28"/>
          <w:szCs w:val="28"/>
        </w:rPr>
        <w:t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</w:t>
      </w:r>
      <w:r w:rsidR="00DF421E">
        <w:rPr>
          <w:rFonts w:ascii="Times New Roman" w:hAnsi="Times New Roman"/>
          <w:sz w:val="28"/>
          <w:szCs w:val="28"/>
        </w:rPr>
        <w:t xml:space="preserve">я», Совет депутатов </w:t>
      </w:r>
      <w:proofErr w:type="spellStart"/>
      <w:r w:rsidR="00DF421E"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="00726FFC"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BD15FC" w:rsidRPr="00BD15FC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="00BD15FC"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="00BD15FC"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="00BD15FC"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="00BD15FC"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 xml:space="preserve">с 1 января 2020 года </w:t>
      </w:r>
      <w:r w:rsidR="00BD15FC"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proofErr w:type="spellStart"/>
      <w:r w:rsidR="00DF421E">
        <w:rPr>
          <w:rFonts w:ascii="Times New Roman" w:hAnsi="Times New Roman"/>
          <w:sz w:val="28"/>
          <w:szCs w:val="28"/>
        </w:rPr>
        <w:t>Черноануйского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="002D530A">
        <w:rPr>
          <w:rFonts w:ascii="Times New Roman" w:hAnsi="Times New Roman"/>
          <w:sz w:val="28"/>
          <w:szCs w:val="28"/>
        </w:rPr>
        <w:t xml:space="preserve"> </w:t>
      </w:r>
      <w:r w:rsidR="00BD15FC" w:rsidRPr="00BD15FC">
        <w:rPr>
          <w:rFonts w:ascii="Times New Roman" w:hAnsi="Times New Roman"/>
          <w:sz w:val="28"/>
          <w:szCs w:val="28"/>
        </w:rPr>
        <w:t>поселения.</w:t>
      </w:r>
    </w:p>
    <w:p w:rsidR="00BD15FC" w:rsidRDefault="00BD15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 w:rsidR="00726FFC"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 w:rsidR="009F55F7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>по налогу</w:t>
      </w:r>
      <w:r w:rsidR="0005074B">
        <w:rPr>
          <w:rFonts w:ascii="Times New Roman" w:hAnsi="Times New Roman"/>
          <w:sz w:val="28"/>
          <w:szCs w:val="28"/>
        </w:rPr>
        <w:t xml:space="preserve"> исходя из кадастровой стоимости</w:t>
      </w:r>
      <w:r w:rsidR="00D86355">
        <w:rPr>
          <w:rFonts w:ascii="Times New Roman" w:hAnsi="Times New Roman"/>
          <w:sz w:val="28"/>
          <w:szCs w:val="28"/>
        </w:rPr>
        <w:t xml:space="preserve">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30521D" w:rsidRPr="0030521D" w:rsidTr="003B056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CE48FA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1677A5" w:rsidRDefault="00DF421E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7A5">
              <w:rPr>
                <w:rFonts w:ascii="Times New Roman" w:hAnsi="Times New Roman"/>
                <w:sz w:val="28"/>
                <w:szCs w:val="28"/>
              </w:rPr>
              <w:t>0,3</w:t>
            </w:r>
            <w:r w:rsidR="000D5DA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0521D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>вартира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1677A5" w:rsidRDefault="00DF421E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7A5">
              <w:rPr>
                <w:rFonts w:ascii="Times New Roman" w:hAnsi="Times New Roman"/>
                <w:sz w:val="28"/>
                <w:szCs w:val="28"/>
              </w:rPr>
              <w:t>0,3</w:t>
            </w:r>
            <w:r w:rsidR="000D5DA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CE48FA" w:rsidRPr="000A05D5">
              <w:rPr>
                <w:rFonts w:ascii="Times New Roman" w:hAnsi="Times New Roman"/>
                <w:sz w:val="28"/>
                <w:szCs w:val="28"/>
              </w:rPr>
              <w:t>омната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1677A5" w:rsidRDefault="00DF421E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7A5">
              <w:rPr>
                <w:rFonts w:ascii="Times New Roman" w:hAnsi="Times New Roman"/>
                <w:sz w:val="28"/>
                <w:szCs w:val="28"/>
              </w:rPr>
              <w:t>0,3</w:t>
            </w:r>
            <w:r w:rsidR="000D5DA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0521D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 w:rsidR="00CE48FA"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2749D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0D5DA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 w:rsidR="00C029A1"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2749D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0D5DA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E48FA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-место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8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9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2749D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0D5DA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0611A1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868">
              <w:rPr>
                <w:rFonts w:ascii="Times New Roman" w:hAnsi="Times New Roman"/>
                <w:sz w:val="28"/>
                <w:szCs w:val="28"/>
              </w:rPr>
              <w:t>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строени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или сооружени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2749D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0D5DA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C029A1" w:rsidRDefault="00D623CA" w:rsidP="00D62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6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7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2749DB" w:rsidP="00B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5DA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05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2749DB" w:rsidP="00274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5DA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</w:t>
            </w:r>
            <w:bookmarkStart w:id="0" w:name="_GoBack"/>
            <w:bookmarkEnd w:id="0"/>
            <w:r w:rsidRPr="0030521D">
              <w:rPr>
                <w:rFonts w:ascii="Times New Roman" w:hAnsi="Times New Roman"/>
                <w:sz w:val="28"/>
                <w:szCs w:val="28"/>
              </w:rPr>
              <w:t>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2749DB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0D5DA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563126" w:rsidRPr="00826A25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A25" w:rsidRPr="00826A2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8A202C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02C">
        <w:rPr>
          <w:rFonts w:ascii="Times New Roman" w:hAnsi="Times New Roman"/>
          <w:sz w:val="28"/>
          <w:szCs w:val="28"/>
        </w:rPr>
        <w:t>. Признать утрат</w:t>
      </w:r>
      <w:r w:rsidR="004706E3">
        <w:rPr>
          <w:rFonts w:ascii="Times New Roman" w:hAnsi="Times New Roman"/>
          <w:sz w:val="28"/>
          <w:szCs w:val="28"/>
        </w:rPr>
        <w:t>ивш</w:t>
      </w:r>
      <w:r w:rsidR="00FA2D51">
        <w:rPr>
          <w:rFonts w:ascii="Times New Roman" w:hAnsi="Times New Roman"/>
          <w:sz w:val="28"/>
          <w:szCs w:val="28"/>
        </w:rPr>
        <w:t>им силу Решение тридцатой</w:t>
      </w:r>
      <w:r w:rsidR="008A202C">
        <w:rPr>
          <w:rFonts w:ascii="Times New Roman" w:hAnsi="Times New Roman"/>
          <w:sz w:val="28"/>
          <w:szCs w:val="28"/>
        </w:rPr>
        <w:t xml:space="preserve"> </w:t>
      </w:r>
      <w:r w:rsidR="00FA2D51">
        <w:rPr>
          <w:rFonts w:ascii="Times New Roman" w:hAnsi="Times New Roman"/>
          <w:sz w:val="28"/>
          <w:szCs w:val="28"/>
        </w:rPr>
        <w:t>сессии Совета</w:t>
      </w:r>
      <w:r w:rsidR="000D5DA5">
        <w:rPr>
          <w:rFonts w:ascii="Times New Roman" w:hAnsi="Times New Roman"/>
          <w:sz w:val="28"/>
          <w:szCs w:val="28"/>
        </w:rPr>
        <w:t xml:space="preserve"> депутатов третьего созыва от 17.11.2017 № 38-125</w:t>
      </w:r>
      <w:r w:rsidR="008A202C">
        <w:rPr>
          <w:rFonts w:ascii="Times New Roman" w:hAnsi="Times New Roman"/>
          <w:sz w:val="28"/>
          <w:szCs w:val="28"/>
        </w:rPr>
        <w:t xml:space="preserve"> «О налоге на имущество физических лиц на </w:t>
      </w:r>
      <w:r w:rsidR="004706E3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4706E3"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="008A202C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D86355" w:rsidRDefault="005857C9" w:rsidP="005B6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 xml:space="preserve">вступает в силу </w:t>
      </w:r>
      <w:r w:rsidR="0005074B">
        <w:rPr>
          <w:rFonts w:ascii="Times New Roman" w:hAnsi="Times New Roman"/>
          <w:sz w:val="28"/>
          <w:szCs w:val="28"/>
        </w:rPr>
        <w:t>с 1 января 2020 года</w:t>
      </w:r>
      <w:r w:rsidR="005B64B1">
        <w:rPr>
          <w:rFonts w:ascii="Times New Roman" w:hAnsi="Times New Roman"/>
          <w:sz w:val="28"/>
          <w:szCs w:val="28"/>
        </w:rPr>
        <w:t xml:space="preserve">, но </w:t>
      </w:r>
      <w:r w:rsidR="005B64B1">
        <w:rPr>
          <w:rFonts w:ascii="Times New Roman" w:hAnsi="Times New Roman"/>
          <w:sz w:val="28"/>
          <w:szCs w:val="28"/>
        </w:rPr>
        <w:t>не ранее чем по истечении одного месяца со дня его официального опубликования</w:t>
      </w:r>
      <w:r w:rsidR="005B64B1">
        <w:rPr>
          <w:rFonts w:ascii="Times New Roman" w:hAnsi="Times New Roman"/>
          <w:sz w:val="28"/>
          <w:szCs w:val="28"/>
        </w:rPr>
        <w:t>.</w:t>
      </w:r>
    </w:p>
    <w:p w:rsidR="00AC15C2" w:rsidRDefault="00AC15C2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       </w:t>
      </w: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C3ABB" w:rsidRDefault="00EC3ABB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="00AC15C2" w:rsidRPr="00522941">
        <w:rPr>
          <w:rFonts w:ascii="Times New Roman" w:hAnsi="Times New Roman"/>
          <w:sz w:val="28"/>
          <w:szCs w:val="28"/>
        </w:rPr>
        <w:t xml:space="preserve"> сельского</w:t>
      </w: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поселения</w:t>
      </w:r>
    </w:p>
    <w:p w:rsidR="00193ABA" w:rsidRDefault="004521EB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15C2" w:rsidRPr="00522941">
        <w:rPr>
          <w:rFonts w:ascii="Times New Roman" w:hAnsi="Times New Roman"/>
          <w:sz w:val="28"/>
          <w:szCs w:val="28"/>
        </w:rPr>
        <w:t>_______</w:t>
      </w:r>
      <w:r w:rsidR="00EC3ABB">
        <w:rPr>
          <w:rFonts w:ascii="Times New Roman" w:hAnsi="Times New Roman"/>
          <w:sz w:val="28"/>
          <w:szCs w:val="28"/>
        </w:rPr>
        <w:t>_______ /</w:t>
      </w:r>
      <w:proofErr w:type="spellStart"/>
      <w:r w:rsidR="00EC3ABB">
        <w:rPr>
          <w:rFonts w:ascii="Times New Roman" w:hAnsi="Times New Roman"/>
          <w:sz w:val="28"/>
          <w:szCs w:val="28"/>
        </w:rPr>
        <w:t>Т.А.Акатьева</w:t>
      </w:r>
      <w:proofErr w:type="spellEnd"/>
      <w:r w:rsidR="00EC3ABB">
        <w:rPr>
          <w:rFonts w:ascii="Times New Roman" w:hAnsi="Times New Roman"/>
          <w:sz w:val="28"/>
          <w:szCs w:val="28"/>
        </w:rPr>
        <w:t>/</w:t>
      </w:r>
      <w:r w:rsidR="00193ABA">
        <w:rPr>
          <w:rFonts w:ascii="Times New Roman" w:hAnsi="Times New Roman"/>
          <w:sz w:val="28"/>
          <w:szCs w:val="28"/>
        </w:rPr>
        <w:t xml:space="preserve">               </w:t>
      </w:r>
    </w:p>
    <w:p w:rsidR="004521EB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C3ABB"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="00193ABA">
        <w:rPr>
          <w:rFonts w:ascii="Times New Roman" w:hAnsi="Times New Roman"/>
          <w:sz w:val="28"/>
          <w:szCs w:val="28"/>
        </w:rPr>
        <w:t xml:space="preserve"> </w:t>
      </w:r>
      <w:r w:rsidRPr="00522941">
        <w:rPr>
          <w:rFonts w:ascii="Times New Roman" w:hAnsi="Times New Roman"/>
          <w:sz w:val="28"/>
          <w:szCs w:val="28"/>
        </w:rPr>
        <w:t>сельского поселения</w:t>
      </w:r>
    </w:p>
    <w:p w:rsidR="00EC3ABB" w:rsidRDefault="00EC3ABB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15C2" w:rsidRDefault="00EC3ABB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________________/</w:t>
      </w:r>
      <w:proofErr w:type="spellStart"/>
      <w:r>
        <w:rPr>
          <w:rFonts w:ascii="Times New Roman" w:hAnsi="Times New Roman"/>
          <w:sz w:val="28"/>
          <w:szCs w:val="28"/>
        </w:rPr>
        <w:t>Т.А.Акатьева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="00AC15C2" w:rsidRPr="0052294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C15C2" w:rsidRDefault="00AC15C2" w:rsidP="00147AFC">
      <w:pPr>
        <w:spacing w:after="0" w:line="240" w:lineRule="auto"/>
        <w:rPr>
          <w:rFonts w:ascii="Times New Roman" w:hAnsi="Times New Roman"/>
        </w:rPr>
      </w:pPr>
    </w:p>
    <w:p w:rsidR="0005074B" w:rsidRDefault="0005074B" w:rsidP="00147AFC">
      <w:pPr>
        <w:spacing w:after="0" w:line="240" w:lineRule="auto"/>
        <w:rPr>
          <w:rFonts w:ascii="Times New Roman" w:hAnsi="Times New Roman"/>
        </w:rPr>
      </w:pPr>
    </w:p>
    <w:p w:rsidR="0005074B" w:rsidRDefault="0005074B" w:rsidP="00147AFC">
      <w:pPr>
        <w:spacing w:after="0" w:line="240" w:lineRule="auto"/>
        <w:rPr>
          <w:rFonts w:ascii="Times New Roman" w:hAnsi="Times New Roman"/>
        </w:rPr>
      </w:pPr>
    </w:p>
    <w:p w:rsidR="0005074B" w:rsidRDefault="0005074B" w:rsidP="00147AFC">
      <w:pPr>
        <w:spacing w:after="0" w:line="240" w:lineRule="auto"/>
        <w:rPr>
          <w:rFonts w:ascii="Times New Roman" w:hAnsi="Times New Roman"/>
        </w:rPr>
      </w:pPr>
    </w:p>
    <w:p w:rsidR="0005074B" w:rsidRDefault="0005074B" w:rsidP="00147AFC">
      <w:pPr>
        <w:spacing w:after="0" w:line="240" w:lineRule="auto"/>
        <w:rPr>
          <w:rFonts w:ascii="Times New Roman" w:hAnsi="Times New Roman"/>
        </w:rPr>
      </w:pPr>
    </w:p>
    <w:p w:rsidR="0005074B" w:rsidRDefault="0005074B" w:rsidP="00147AFC">
      <w:pPr>
        <w:spacing w:after="0" w:line="240" w:lineRule="auto"/>
        <w:rPr>
          <w:rFonts w:ascii="Times New Roman" w:hAnsi="Times New Roman"/>
        </w:rPr>
      </w:pPr>
    </w:p>
    <w:p w:rsidR="0005074B" w:rsidRDefault="0005074B" w:rsidP="00147AFC">
      <w:pPr>
        <w:spacing w:after="0" w:line="240" w:lineRule="auto"/>
        <w:rPr>
          <w:rFonts w:ascii="Times New Roman" w:hAnsi="Times New Roman"/>
        </w:rPr>
      </w:pPr>
    </w:p>
    <w:p w:rsidR="0005074B" w:rsidRDefault="0005074B" w:rsidP="00147AFC">
      <w:pPr>
        <w:spacing w:after="0" w:line="240" w:lineRule="auto"/>
        <w:rPr>
          <w:rFonts w:ascii="Times New Roman" w:hAnsi="Times New Roman"/>
        </w:rPr>
      </w:pPr>
    </w:p>
    <w:p w:rsidR="0005074B" w:rsidRDefault="0005074B" w:rsidP="00147AFC">
      <w:pPr>
        <w:spacing w:after="0" w:line="240" w:lineRule="auto"/>
        <w:rPr>
          <w:rFonts w:ascii="Times New Roman" w:hAnsi="Times New Roman"/>
        </w:rPr>
      </w:pPr>
    </w:p>
    <w:p w:rsidR="0005074B" w:rsidRDefault="0005074B" w:rsidP="00147AFC">
      <w:pPr>
        <w:spacing w:after="0" w:line="240" w:lineRule="auto"/>
        <w:rPr>
          <w:rFonts w:ascii="Times New Roman" w:hAnsi="Times New Roman"/>
        </w:rPr>
      </w:pPr>
    </w:p>
    <w:sectPr w:rsidR="000507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 w15:restartNumberingAfterBreak="0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46E4B"/>
    <w:rsid w:val="00017B6C"/>
    <w:rsid w:val="0005074B"/>
    <w:rsid w:val="00053AE4"/>
    <w:rsid w:val="000611A1"/>
    <w:rsid w:val="000677E9"/>
    <w:rsid w:val="0007003B"/>
    <w:rsid w:val="00081FD0"/>
    <w:rsid w:val="000A05D5"/>
    <w:rsid w:val="000D5DA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677A5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4449A"/>
    <w:rsid w:val="00272200"/>
    <w:rsid w:val="002749DB"/>
    <w:rsid w:val="00293051"/>
    <w:rsid w:val="002A1CBD"/>
    <w:rsid w:val="002A4108"/>
    <w:rsid w:val="002D530A"/>
    <w:rsid w:val="0030521D"/>
    <w:rsid w:val="00312391"/>
    <w:rsid w:val="00350660"/>
    <w:rsid w:val="003849DD"/>
    <w:rsid w:val="003966F4"/>
    <w:rsid w:val="003B0560"/>
    <w:rsid w:val="003B53A1"/>
    <w:rsid w:val="00421027"/>
    <w:rsid w:val="00435608"/>
    <w:rsid w:val="004521EB"/>
    <w:rsid w:val="00452557"/>
    <w:rsid w:val="004706E3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B64B1"/>
    <w:rsid w:val="005C6FDE"/>
    <w:rsid w:val="005D0D5E"/>
    <w:rsid w:val="005D4293"/>
    <w:rsid w:val="005E3887"/>
    <w:rsid w:val="005E550A"/>
    <w:rsid w:val="006014AD"/>
    <w:rsid w:val="006060B1"/>
    <w:rsid w:val="006174E0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6127"/>
    <w:rsid w:val="0077162A"/>
    <w:rsid w:val="0077635F"/>
    <w:rsid w:val="0078297F"/>
    <w:rsid w:val="007B0312"/>
    <w:rsid w:val="007D6F8C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1A75"/>
    <w:rsid w:val="009450EC"/>
    <w:rsid w:val="00967706"/>
    <w:rsid w:val="009A437F"/>
    <w:rsid w:val="009D5B3C"/>
    <w:rsid w:val="009D77F5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DF421E"/>
    <w:rsid w:val="00E33C03"/>
    <w:rsid w:val="00E526BA"/>
    <w:rsid w:val="00E60AED"/>
    <w:rsid w:val="00E7315E"/>
    <w:rsid w:val="00E95B7C"/>
    <w:rsid w:val="00EB636D"/>
    <w:rsid w:val="00EC3ABB"/>
    <w:rsid w:val="00EF6E91"/>
    <w:rsid w:val="00F14548"/>
    <w:rsid w:val="00F24B66"/>
    <w:rsid w:val="00F32D71"/>
    <w:rsid w:val="00F344BB"/>
    <w:rsid w:val="00F354BC"/>
    <w:rsid w:val="00F35B69"/>
    <w:rsid w:val="00F36958"/>
    <w:rsid w:val="00F8557B"/>
    <w:rsid w:val="00F90C21"/>
    <w:rsid w:val="00FA1AC7"/>
    <w:rsid w:val="00FA2D51"/>
    <w:rsid w:val="00FA40B0"/>
    <w:rsid w:val="00FD712D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4D59D"/>
  <w15:docId w15:val="{F60C3F04-3A9F-4257-80C5-FC38E83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РЕШЕНИЕ</vt:lpstr>
      <vt:lpstr>Девятой сессии Совета депутатов четвертого созыва</vt:lpstr>
      <vt:lpstr/>
      <vt:lpstr>29.10.2019 г.                                                                </vt:lpstr>
      <vt:lpstr/>
      <vt:lpstr>«О налоге на имущество физических лиц  на </vt:lpstr>
      <vt:lpstr>территории Черноануйского сельского поселения» </vt:lpstr>
      <vt:lpstr/>
      <vt:lpstr>В соответствии с частью 4 статьи 12, частью 2 статьи 53, главой 32 Налогового ко</vt:lpstr>
      <vt:lpstr>1. Установить и ввести в действие с 1 января 2020 года налог на имущество физич</vt:lpstr>
      <vt:lpstr>2. Установить налоговые ставки по налогу исходя из кадастровой стоимости в следу</vt:lpstr>
      <vt:lpstr/>
      <vt:lpstr>3. Порядок и сроки уплаты налога установлены статьей 409 Кодекса.</vt:lpstr>
      <vt:lpstr>4. Признать утратившим силу Решение тридцатой сессии Совета депутатов третьего с</vt:lpstr>
      <vt:lpstr>5. Настоящее Решение вступает в силу с 1 января 2020 года, но не ранее чем по ис</vt:lpstr>
      <vt:lpstr/>
      <vt:lpstr/>
      <vt:lpstr/>
    </vt:vector>
  </TitlesOfParts>
  <Company>Grizli777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Черный Ануй</cp:lastModifiedBy>
  <cp:revision>48</cp:revision>
  <cp:lastPrinted>2019-11-01T04:00:00Z</cp:lastPrinted>
  <dcterms:created xsi:type="dcterms:W3CDTF">2019-07-02T05:57:00Z</dcterms:created>
  <dcterms:modified xsi:type="dcterms:W3CDTF">2019-11-01T04:00:00Z</dcterms:modified>
</cp:coreProperties>
</file>