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48" w:rsidRDefault="00E80448" w:rsidP="00E804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9209E1" wp14:editId="6491A77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48" w:rsidRDefault="00E80448" w:rsidP="00994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8" w:rsidRDefault="00E80448" w:rsidP="00994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7BCA" w:rsidRDefault="00DE7BCA" w:rsidP="00994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7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Специалисты </w:t>
      </w:r>
      <w:r w:rsidR="00575C8C" w:rsidRPr="00994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регионального </w:t>
      </w:r>
      <w:proofErr w:type="spellStart"/>
      <w:r w:rsidR="00575C8C" w:rsidRPr="00994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575C8C" w:rsidRPr="00994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продолжают обследовать</w:t>
      </w:r>
      <w:r w:rsidRPr="00DE7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состояние геодезических пунктов</w:t>
      </w:r>
    </w:p>
    <w:p w:rsidR="009949A1" w:rsidRDefault="009949A1" w:rsidP="009949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49A1" w:rsidRPr="00DE7BCA" w:rsidRDefault="009949A1" w:rsidP="009949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211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1441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продолжают обследовать пункты государственной геодезической сети (ГГС) для сбора сведений об их сохранности. </w:t>
      </w: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Геодезические пункты очень важны для равномерного и точного распространения на территории всей страны единой системы координат и высот, оперативного выполнения геодезических и картографических работ и решения приоритетных задач.</w:t>
      </w: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С начала года специалисты Управления обследовали 43 пункта ГГС в </w:t>
      </w:r>
      <w:proofErr w:type="spellStart"/>
      <w:r w:rsidRPr="00211441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211441">
        <w:rPr>
          <w:rFonts w:ascii="Times New Roman" w:hAnsi="Times New Roman" w:cs="Times New Roman"/>
          <w:sz w:val="28"/>
          <w:szCs w:val="28"/>
        </w:rPr>
        <w:t xml:space="preserve"> и Кош-</w:t>
      </w:r>
      <w:proofErr w:type="spellStart"/>
      <w:r w:rsidRPr="00211441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211441">
        <w:rPr>
          <w:rFonts w:ascii="Times New Roman" w:hAnsi="Times New Roman" w:cs="Times New Roman"/>
          <w:sz w:val="28"/>
          <w:szCs w:val="28"/>
        </w:rPr>
        <w:t xml:space="preserve"> районах республики. </w:t>
      </w: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Всего на территории республики расположено 2650 пунктов ГГС. </w:t>
      </w: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К сожалению, не все жители понимают назначение и важность сохранения геодезических пунктов, вследствие по незнанию или специально, из хулиганских побуждений, уничтожают как сами центры, так и наружные знаки.</w:t>
      </w: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Нужно знать – все пункты ГГС находятся под охраной государства: их повреждение или уничтожение влечет наложение штрафа.</w:t>
      </w:r>
    </w:p>
    <w:p w:rsidR="00E80448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Согласно ст. 7.2. КоАП РФ за уничтожение, повреждение или снос пункта ГГС предусмотрена ответственность в виде штрафа в размере</w:t>
      </w:r>
    </w:p>
    <w:p w:rsidR="00E80448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от 5 000 до 10 000 с физических лиц, </w:t>
      </w:r>
    </w:p>
    <w:p w:rsidR="00E80448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с должностных лиц – от 10 000 до 50 000 рублей, </w:t>
      </w:r>
    </w:p>
    <w:p w:rsidR="00742E19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с юридических лиц – от 50 000 до 200 000 рублей.</w:t>
      </w: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211441" w:rsidRPr="002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A"/>
    <w:rsid w:val="00102414"/>
    <w:rsid w:val="001349E0"/>
    <w:rsid w:val="00211441"/>
    <w:rsid w:val="00575C8C"/>
    <w:rsid w:val="00742E19"/>
    <w:rsid w:val="00835184"/>
    <w:rsid w:val="009949A1"/>
    <w:rsid w:val="00CD0D33"/>
    <w:rsid w:val="00DE7BCA"/>
    <w:rsid w:val="00E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335A"/>
  <w15:chartTrackingRefBased/>
  <w15:docId w15:val="{37D64A45-83F0-402A-BCC9-7AC6007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B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7BCA"/>
    <w:rPr>
      <w:i/>
      <w:iCs/>
    </w:rPr>
  </w:style>
  <w:style w:type="character" w:styleId="a6">
    <w:name w:val="Strong"/>
    <w:basedOn w:val="a0"/>
    <w:uiPriority w:val="22"/>
    <w:qFormat/>
    <w:rsid w:val="00DE7B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2022-07-19T09:11:00Z</cp:lastPrinted>
  <dcterms:created xsi:type="dcterms:W3CDTF">2022-07-19T06:30:00Z</dcterms:created>
  <dcterms:modified xsi:type="dcterms:W3CDTF">2022-07-20T06:56:00Z</dcterms:modified>
</cp:coreProperties>
</file>