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08" w:rsidRPr="005E6110" w:rsidRDefault="005E6110" w:rsidP="005E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hAnsi="Times New Roman" w:cs="Times New Roman"/>
        </w:rPr>
        <w:object w:dxaOrig="1267" w:dyaOrig="1353">
          <v:rect id="rectole0000000000" o:spid="_x0000_i1025" style="width:63pt;height:67.5pt" o:ole="" o:preferrelative="t" stroked="f">
            <v:imagedata r:id="rId5" o:title=""/>
          </v:rect>
          <o:OLEObject Type="Embed" ProgID="StaticMetafile" ShapeID="rectole0000000000" DrawAspect="Content" ObjectID="_1744117598" r:id="rId6"/>
        </w:object>
      </w:r>
    </w:p>
    <w:p w:rsidR="00737408" w:rsidRPr="005E6110" w:rsidRDefault="005E6110" w:rsidP="005E61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6110"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737408" w:rsidRPr="005E6110" w:rsidRDefault="005E6110" w:rsidP="005E61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6110">
        <w:rPr>
          <w:rFonts w:ascii="Times New Roman" w:eastAsia="Times New Roman" w:hAnsi="Times New Roman" w:cs="Times New Roman"/>
          <w:b/>
          <w:sz w:val="24"/>
        </w:rPr>
        <w:t>Иркутская область</w:t>
      </w:r>
    </w:p>
    <w:p w:rsidR="00737408" w:rsidRPr="005E6110" w:rsidRDefault="00737408" w:rsidP="005E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7408" w:rsidRPr="005E6110" w:rsidRDefault="005E6110" w:rsidP="005E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6110">
        <w:rPr>
          <w:rFonts w:ascii="Times New Roman" w:eastAsia="Times New Roman" w:hAnsi="Times New Roman" w:cs="Times New Roman"/>
          <w:b/>
          <w:sz w:val="24"/>
        </w:rPr>
        <w:t>КОНТРОЛЬНО-СЧЁТНЫЙ ОРГАН</w:t>
      </w:r>
    </w:p>
    <w:p w:rsidR="00737408" w:rsidRPr="005E6110" w:rsidRDefault="005E6110" w:rsidP="005E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E6110">
        <w:rPr>
          <w:rFonts w:ascii="Times New Roman" w:eastAsia="Times New Roman" w:hAnsi="Times New Roman" w:cs="Times New Roman"/>
          <w:b/>
          <w:sz w:val="24"/>
          <w:u w:val="single"/>
        </w:rPr>
        <w:t>Муниципального образования «Братский район»</w:t>
      </w:r>
    </w:p>
    <w:p w:rsidR="00737408" w:rsidRPr="005E6110" w:rsidRDefault="00737408" w:rsidP="005E6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37408" w:rsidRPr="005E6110" w:rsidRDefault="005E6110" w:rsidP="005E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 w:rsidRPr="00523B05">
        <w:rPr>
          <w:rFonts w:ascii="Times New Roman" w:eastAsia="Times New Roman" w:hAnsi="Times New Roman" w:cs="Times New Roman"/>
          <w:b/>
          <w:sz w:val="24"/>
        </w:rPr>
        <w:t>ЗАКЛЮЧЕНИЕ</w:t>
      </w:r>
      <w:r w:rsidR="00523B05">
        <w:rPr>
          <w:rFonts w:ascii="Times New Roman" w:eastAsia="Times New Roman" w:hAnsi="Times New Roman" w:cs="Times New Roman"/>
          <w:b/>
          <w:sz w:val="24"/>
        </w:rPr>
        <w:t xml:space="preserve"> №19</w:t>
      </w:r>
      <w:bookmarkStart w:id="0" w:name="_GoBack"/>
      <w:bookmarkEnd w:id="0"/>
    </w:p>
    <w:p w:rsidR="00737408" w:rsidRPr="005E6110" w:rsidRDefault="005E6110" w:rsidP="005E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 результатам внешней проверки годового отчета </w:t>
      </w:r>
    </w:p>
    <w:p w:rsidR="00737408" w:rsidRPr="005E6110" w:rsidRDefault="005E6110" w:rsidP="005E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E6110">
        <w:rPr>
          <w:rFonts w:ascii="Times New Roman" w:eastAsia="Times New Roman" w:hAnsi="Times New Roman" w:cs="Times New Roman"/>
          <w:b/>
          <w:sz w:val="24"/>
        </w:rPr>
        <w:t xml:space="preserve">об исполнении бюджета </w:t>
      </w:r>
      <w:proofErr w:type="spellStart"/>
      <w:r w:rsidRPr="005E6110">
        <w:rPr>
          <w:rFonts w:ascii="Times New Roman" w:eastAsia="Times New Roman" w:hAnsi="Times New Roman" w:cs="Times New Roman"/>
          <w:b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за 2022 год</w:t>
      </w:r>
    </w:p>
    <w:p w:rsidR="00737408" w:rsidRPr="005E6110" w:rsidRDefault="005E6110" w:rsidP="005E6110">
      <w:pPr>
        <w:tabs>
          <w:tab w:val="left" w:pos="694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г. Братск </w:t>
      </w:r>
      <w:r w:rsidRPr="005E6110">
        <w:rPr>
          <w:rFonts w:ascii="Times New Roman" w:eastAsia="Times New Roman" w:hAnsi="Times New Roman" w:cs="Times New Roman"/>
          <w:sz w:val="24"/>
        </w:rPr>
        <w:tab/>
        <w:t xml:space="preserve"> «28» апреля 2023 года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 по результатам внешней проверки годового отчета об исполнении бюджета </w:t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</w:rPr>
        <w:t xml:space="preserve"> муниципального образования за 2022 год, проведенной на основании Соглашения </w:t>
      </w:r>
      <w:r w:rsidR="00DC14B9" w:rsidRPr="005E6110">
        <w:rPr>
          <w:rFonts w:ascii="Times New Roman" w:eastAsia="Times New Roman" w:hAnsi="Times New Roman" w:cs="Times New Roman"/>
          <w:sz w:val="24"/>
        </w:rPr>
        <w:t>от 29.01.2021 года</w:t>
      </w:r>
      <w:r w:rsidR="00DC14B9" w:rsidRPr="005E6110">
        <w:rPr>
          <w:rFonts w:ascii="Times New Roman" w:eastAsia="Segoe UI Symbol" w:hAnsi="Times New Roman" w:cs="Times New Roman"/>
          <w:sz w:val="24"/>
        </w:rPr>
        <w:t xml:space="preserve">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>10</w:t>
      </w:r>
      <w:r w:rsidR="00DC14B9">
        <w:rPr>
          <w:rFonts w:ascii="Times New Roman" w:eastAsia="Times New Roman" w:hAnsi="Times New Roman" w:cs="Times New Roman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sz w:val="24"/>
        </w:rPr>
        <w:t>«О передаче полномочий по осуществлению внешнего муниципального финансового контроля».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Внешняя проверка проведена в рамках полномочий КСО Братского района, установленных:</w:t>
      </w:r>
    </w:p>
    <w:p w:rsidR="00737408" w:rsidRPr="005E6110" w:rsidRDefault="005E6110" w:rsidP="005E61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Федеральным законом от 07.02.2011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37408" w:rsidRPr="005E6110" w:rsidRDefault="005E6110" w:rsidP="005E61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Положением о </w:t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контрольно</w:t>
      </w:r>
      <w:proofErr w:type="spellEnd"/>
      <w:r w:rsidRPr="005E6110">
        <w:rPr>
          <w:rFonts w:ascii="Times New Roman" w:eastAsia="Times New Roman" w:hAnsi="Times New Roman" w:cs="Times New Roman"/>
          <w:sz w:val="24"/>
        </w:rPr>
        <w:t>–счетном орган</w:t>
      </w:r>
      <w:r w:rsidR="00526911">
        <w:rPr>
          <w:rFonts w:ascii="Times New Roman" w:eastAsia="Times New Roman" w:hAnsi="Times New Roman" w:cs="Times New Roman"/>
          <w:sz w:val="24"/>
        </w:rPr>
        <w:t xml:space="preserve">е </w:t>
      </w:r>
      <w:r w:rsidRPr="005E6110">
        <w:rPr>
          <w:rFonts w:ascii="Times New Roman" w:eastAsia="Times New Roman" w:hAnsi="Times New Roman" w:cs="Times New Roman"/>
          <w:sz w:val="24"/>
        </w:rPr>
        <w:t xml:space="preserve">муниципального образования «Братский район», утвержденном Решением Думы Братского района от 24.11.2021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>240;</w:t>
      </w:r>
    </w:p>
    <w:p w:rsidR="00737408" w:rsidRPr="005E6110" w:rsidRDefault="005E6110" w:rsidP="005E61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положениями ст.157., ст.264.4. Бюджетного кодекса Российской Федерации (далее – БК РФ).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b/>
          <w:sz w:val="24"/>
        </w:rPr>
        <w:t>Основание для проведения проверки:</w:t>
      </w:r>
      <w:r w:rsidRPr="005E6110">
        <w:rPr>
          <w:rFonts w:ascii="Times New Roman" w:eastAsia="Times New Roman" w:hAnsi="Times New Roman" w:cs="Times New Roman"/>
          <w:sz w:val="24"/>
        </w:rPr>
        <w:t xml:space="preserve"> пункт 2.7. Плана деятельности</w:t>
      </w:r>
      <w:r w:rsidRPr="005E6110">
        <w:rPr>
          <w:rFonts w:ascii="Times New Roman" w:eastAsia="Times New Roman" w:hAnsi="Times New Roman" w:cs="Times New Roman"/>
          <w:sz w:val="24"/>
        </w:rPr>
        <w:br/>
        <w:t>КСО Братского района на 2023 год.</w:t>
      </w:r>
    </w:p>
    <w:p w:rsidR="00737408" w:rsidRPr="005E6110" w:rsidRDefault="005E6110" w:rsidP="005E61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Цель внешней проверки: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>подтверждение полноты и достоверности сведений, представленных в годовой бюджетной отчетности за отчетный 2022 год, соответствие порядка ведения бюджетного учета законодательству Российской Федерации.</w:t>
      </w:r>
    </w:p>
    <w:p w:rsidR="00737408" w:rsidRPr="005E6110" w:rsidRDefault="005E6110" w:rsidP="005E61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Объект внешней проверки: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Администрация </w:t>
      </w:r>
      <w:proofErr w:type="spellStart"/>
      <w:r w:rsidRPr="005E6110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Pr="005E6110">
        <w:rPr>
          <w:rFonts w:ascii="Times New Roman" w:eastAsia="Times New Roman" w:hAnsi="Times New Roman" w:cs="Times New Roman"/>
          <w:sz w:val="24"/>
        </w:rPr>
        <w:t>алтукского</w:t>
      </w:r>
      <w:proofErr w:type="spellEnd"/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поселения, как орган, уполномоченный на обеспечение исполнения бюджета </w:t>
      </w:r>
      <w:proofErr w:type="spellStart"/>
      <w:r w:rsidRPr="005E6110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Pr="005E6110">
        <w:rPr>
          <w:rFonts w:ascii="Times New Roman" w:eastAsia="Times New Roman" w:hAnsi="Times New Roman" w:cs="Times New Roman"/>
          <w:sz w:val="24"/>
        </w:rPr>
        <w:t>алтукского</w:t>
      </w:r>
      <w:proofErr w:type="spellEnd"/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и составления отчета об исполнении бюджета </w:t>
      </w:r>
      <w:proofErr w:type="spellStart"/>
      <w:r w:rsidRPr="005E6110">
        <w:rPr>
          <w:rFonts w:ascii="Times New Roman" w:eastAsia="Times New Roman" w:hAnsi="Times New Roman" w:cs="Times New Roman"/>
          <w:color w:val="000000"/>
          <w:sz w:val="24"/>
        </w:rPr>
        <w:t>К</w:t>
      </w:r>
      <w:r w:rsidRPr="005E6110">
        <w:rPr>
          <w:rFonts w:ascii="Times New Roman" w:eastAsia="Times New Roman" w:hAnsi="Times New Roman" w:cs="Times New Roman"/>
          <w:sz w:val="24"/>
        </w:rPr>
        <w:t>алтукского</w:t>
      </w:r>
      <w:proofErr w:type="spellEnd"/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поселения.</w:t>
      </w:r>
    </w:p>
    <w:p w:rsidR="00737408" w:rsidRPr="005E6110" w:rsidRDefault="005E6110" w:rsidP="005E61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 внешней проверки: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>годовая</w:t>
      </w:r>
      <w:r w:rsidRPr="005E6110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бюджетная отчетность </w:t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>сельского поселения за 2022 год</w:t>
      </w:r>
      <w:r w:rsidRPr="005E6110">
        <w:rPr>
          <w:rFonts w:ascii="Times New Roman" w:eastAsia="Times New Roman" w:hAnsi="Times New Roman" w:cs="Times New Roman"/>
          <w:sz w:val="24"/>
        </w:rPr>
        <w:t>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b/>
          <w:sz w:val="24"/>
        </w:rPr>
        <w:t>Вопросы внешней проверки:</w:t>
      </w:r>
      <w:r w:rsidRPr="005E6110">
        <w:rPr>
          <w:rFonts w:ascii="Times New Roman" w:eastAsia="Times New Roman" w:hAnsi="Times New Roman" w:cs="Times New Roman"/>
          <w:sz w:val="24"/>
        </w:rPr>
        <w:t xml:space="preserve"> анализ годовой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b/>
          <w:sz w:val="24"/>
        </w:rPr>
        <w:t>Объем средств бюджета, проверенных при проведении экспертно-аналитического мероприятия:</w:t>
      </w:r>
      <w:r w:rsidRPr="005E6110">
        <w:rPr>
          <w:rFonts w:ascii="Times New Roman" w:eastAsia="Times New Roman" w:hAnsi="Times New Roman" w:cs="Times New Roman"/>
          <w:sz w:val="24"/>
        </w:rPr>
        <w:t xml:space="preserve"> по доходам – 31</w:t>
      </w:r>
      <w:r w:rsidR="00526911">
        <w:rPr>
          <w:rFonts w:ascii="Times New Roman" w:eastAsia="Times New Roman" w:hAnsi="Times New Roman" w:cs="Times New Roman"/>
          <w:sz w:val="24"/>
        </w:rPr>
        <w:t xml:space="preserve"> 603,3 тыс. руб., по расходам –</w:t>
      </w:r>
      <w:r w:rsidR="00526911">
        <w:rPr>
          <w:rFonts w:ascii="Times New Roman" w:eastAsia="Times New Roman" w:hAnsi="Times New Roman" w:cs="Times New Roman"/>
          <w:sz w:val="24"/>
        </w:rPr>
        <w:br/>
      </w:r>
      <w:r w:rsidRPr="005E6110">
        <w:rPr>
          <w:rFonts w:ascii="Times New Roman" w:eastAsia="Times New Roman" w:hAnsi="Times New Roman" w:cs="Times New Roman"/>
          <w:sz w:val="24"/>
        </w:rPr>
        <w:t>32 565,4 тыс. руб.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Законом Иркутской области от 02.12.2004 </w:t>
      </w:r>
      <w:r w:rsidRPr="005E6110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76-оз «О статусе и границах муниципальных образований Братского района Иркутской области» </w:t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Калтукское</w:t>
      </w:r>
      <w:proofErr w:type="spellEnd"/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образования входят земли населенных пунктов поселок Черемшанка и село Калтук.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Структуру органов местного самоуправления составляют: глава муниципального образования; Дума муниципального образования; администрация муниципального образования. 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Согласно </w:t>
      </w:r>
      <w:proofErr w:type="gramStart"/>
      <w:r w:rsidRPr="005E6110">
        <w:rPr>
          <w:rFonts w:ascii="Times New Roman" w:eastAsia="Times New Roman" w:hAnsi="Times New Roman" w:cs="Times New Roman"/>
          <w:color w:val="000000"/>
          <w:sz w:val="24"/>
        </w:rPr>
        <w:t>требованиям</w:t>
      </w:r>
      <w:proofErr w:type="gramEnd"/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ст</w:t>
      </w:r>
      <w:r w:rsidR="00526911">
        <w:rPr>
          <w:rFonts w:ascii="Times New Roman" w:eastAsia="Times New Roman" w:hAnsi="Times New Roman" w:cs="Times New Roman"/>
          <w:color w:val="000000"/>
          <w:sz w:val="24"/>
        </w:rPr>
        <w:t>.2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>64.2.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737408" w:rsidRPr="005E6110" w:rsidRDefault="005E6110" w:rsidP="005269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b/>
          <w:color w:val="000000"/>
          <w:sz w:val="24"/>
        </w:rPr>
        <w:t>РЕЗУЛЬТАТЫ ВНЕШНЕЙ ПРОВЕРКИ</w:t>
      </w:r>
    </w:p>
    <w:p w:rsidR="00737408" w:rsidRPr="00526911" w:rsidRDefault="005E6110" w:rsidP="00526911">
      <w:pPr>
        <w:pStyle w:val="a3"/>
        <w:numPr>
          <w:ilvl w:val="0"/>
          <w:numId w:val="26"/>
        </w:numPr>
        <w:spacing w:before="120" w:after="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26911">
        <w:rPr>
          <w:rFonts w:ascii="Times New Roman" w:eastAsia="Times New Roman" w:hAnsi="Times New Roman" w:cs="Times New Roman"/>
          <w:b/>
          <w:color w:val="000000"/>
          <w:sz w:val="24"/>
        </w:rPr>
        <w:t>Общие положения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Годовая бюджетная отчетность об исполнении бюджета </w:t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образования представлена в КСО Братского района в сроки, установленные </w:t>
      </w:r>
      <w:r w:rsidRPr="005E6110">
        <w:rPr>
          <w:rFonts w:ascii="Times New Roman" w:eastAsia="Times New Roman" w:hAnsi="Times New Roman" w:cs="Times New Roman"/>
          <w:sz w:val="24"/>
        </w:rPr>
        <w:t>п.3. ст.264.4. БК РФ.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В качестве исходных данных для проведения внешней проверки и анализа исполнения бюджета </w:t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за отчетный период использованы:</w:t>
      </w:r>
    </w:p>
    <w:p w:rsidR="00737408" w:rsidRPr="00526911" w:rsidRDefault="005E6110" w:rsidP="00526911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6911">
        <w:rPr>
          <w:rFonts w:ascii="Times New Roman" w:eastAsia="Times New Roman" w:hAnsi="Times New Roman" w:cs="Times New Roman"/>
          <w:color w:val="000000"/>
          <w:sz w:val="24"/>
        </w:rPr>
        <w:t>бюджетная отчетность, согласно п. 3 ст. 264.1 БК РФ:</w:t>
      </w:r>
    </w:p>
    <w:p w:rsidR="00737408" w:rsidRPr="005E6110" w:rsidRDefault="005E6110" w:rsidP="005E6110">
      <w:pPr>
        <w:numPr>
          <w:ilvl w:val="0"/>
          <w:numId w:val="3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отчет об исполнении бюджета;</w:t>
      </w:r>
    </w:p>
    <w:p w:rsidR="00737408" w:rsidRPr="005E6110" w:rsidRDefault="005E6110" w:rsidP="005E6110">
      <w:pPr>
        <w:numPr>
          <w:ilvl w:val="0"/>
          <w:numId w:val="3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баланс исполнения бюджета;</w:t>
      </w:r>
    </w:p>
    <w:p w:rsidR="00737408" w:rsidRPr="005E6110" w:rsidRDefault="005E6110" w:rsidP="005E6110">
      <w:pPr>
        <w:numPr>
          <w:ilvl w:val="0"/>
          <w:numId w:val="3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отчет о финансовых результатах деятельности;</w:t>
      </w:r>
    </w:p>
    <w:p w:rsidR="00737408" w:rsidRPr="005E6110" w:rsidRDefault="005E6110" w:rsidP="005E6110">
      <w:pPr>
        <w:numPr>
          <w:ilvl w:val="0"/>
          <w:numId w:val="3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отчет о движении денежных средств;</w:t>
      </w:r>
    </w:p>
    <w:p w:rsidR="00737408" w:rsidRPr="005E6110" w:rsidRDefault="005E6110" w:rsidP="005E6110">
      <w:pPr>
        <w:numPr>
          <w:ilvl w:val="0"/>
          <w:numId w:val="3"/>
        </w:num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пояснительная записка;</w:t>
      </w:r>
    </w:p>
    <w:p w:rsidR="00737408" w:rsidRPr="00526911" w:rsidRDefault="005E6110" w:rsidP="0052691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6911">
        <w:rPr>
          <w:rFonts w:ascii="Times New Roman" w:eastAsia="Times New Roman" w:hAnsi="Times New Roman" w:cs="Times New Roman"/>
          <w:color w:val="000000"/>
          <w:sz w:val="24"/>
        </w:rPr>
        <w:t>формы бюджетной отчетности, утвержденные 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№191н);</w:t>
      </w:r>
    </w:p>
    <w:p w:rsidR="00737408" w:rsidRPr="00526911" w:rsidRDefault="005E6110" w:rsidP="00526911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26911">
        <w:rPr>
          <w:rFonts w:ascii="Times New Roman" w:eastAsia="Times New Roman" w:hAnsi="Times New Roman" w:cs="Times New Roman"/>
          <w:sz w:val="24"/>
        </w:rPr>
        <w:t>отчет об использовании средств муниципального дорожного фонда.</w:t>
      </w:r>
    </w:p>
    <w:p w:rsidR="00737408" w:rsidRPr="00526911" w:rsidRDefault="005E6110" w:rsidP="00526911">
      <w:pPr>
        <w:pStyle w:val="a3"/>
        <w:numPr>
          <w:ilvl w:val="0"/>
          <w:numId w:val="26"/>
        </w:numPr>
        <w:spacing w:before="120" w:after="0" w:line="24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26911">
        <w:rPr>
          <w:rFonts w:ascii="Times New Roman" w:eastAsia="Times New Roman" w:hAnsi="Times New Roman" w:cs="Times New Roman"/>
          <w:b/>
          <w:color w:val="000000"/>
          <w:sz w:val="24"/>
        </w:rPr>
        <w:t>Изменение плановых показателей бюджета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Бюджет </w:t>
      </w:r>
      <w:proofErr w:type="spellStart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муниципального образования утвержден решением Думы </w:t>
      </w:r>
      <w:proofErr w:type="spellStart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 от 29.12.2021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168 «О бюджете </w:t>
      </w:r>
      <w:proofErr w:type="spellStart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сельского поселения на 2022 год и на плановый период 2023 и 2024 годов» (далее – Решение о бюджете от 29.12.2021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168):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по доходам в сумме 21 667,0 тыс. руб., в том числе налоговые и неналоговые доходы в сумме 3 007,0 тыс. руб., безвозмездные поступления в сумме 18 660,0 тыс. руб., из них объем межбюджетных трансфертов из областного бюджета – 2228,5 тыс. руб., из бюджета Братского района – 16431,5 тыс. руб.;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расходам в сумме 21 778,0 тыс. руб.; 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размер дефицита в сумме 111,0 тыс. руб., или 3,7%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характеристики местного бюджета на 2022 год неоднократно изменялись. В течение года в Решение о бюджете от 29.12.2021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168 пять раз вносились изменения:</w:t>
      </w:r>
    </w:p>
    <w:p w:rsidR="000A7586" w:rsidRDefault="005E6110" w:rsidP="000A7586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A7586">
        <w:rPr>
          <w:rFonts w:ascii="Times New Roman" w:eastAsia="Times New Roman" w:hAnsi="Times New Roman" w:cs="Times New Roman"/>
          <w:sz w:val="24"/>
        </w:rPr>
        <w:t xml:space="preserve">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от 28.02.2022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171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несении изменений в 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МО от 29.12.2021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168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бюджете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на 2022год и на плановый период 2023 и 2024 годов»;</w:t>
      </w:r>
    </w:p>
    <w:p w:rsidR="000A7586" w:rsidRDefault="005E6110" w:rsidP="000A7586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A7586">
        <w:rPr>
          <w:rFonts w:ascii="Times New Roman" w:eastAsia="Times New Roman" w:hAnsi="Times New Roman" w:cs="Times New Roman"/>
          <w:sz w:val="24"/>
        </w:rPr>
        <w:t xml:space="preserve">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от 29.06.2022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184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несении изменений в 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МО от 29.12.2021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168</w:t>
      </w:r>
      <w:r w:rsidRPr="000A7586">
        <w:rPr>
          <w:rFonts w:ascii="Times New Roman" w:eastAsia="Times New Roman" w:hAnsi="Times New Roman" w:cs="Times New Roman"/>
          <w:sz w:val="24"/>
        </w:rPr>
        <w:br/>
      </w:r>
      <w:r w:rsidRPr="000A7586">
        <w:rPr>
          <w:rFonts w:ascii="Times New Roman" w:eastAsia="Times New Roman" w:hAnsi="Times New Roman" w:cs="Times New Roman"/>
          <w:sz w:val="24"/>
        </w:rPr>
        <w:lastRenderedPageBreak/>
        <w:t xml:space="preserve">«О бюджете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на 2022год и на плановый период 2023 и 2024 годов»;</w:t>
      </w:r>
    </w:p>
    <w:p w:rsidR="000A7586" w:rsidRDefault="005E6110" w:rsidP="000A7586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A7586">
        <w:rPr>
          <w:rFonts w:ascii="Times New Roman" w:eastAsia="Times New Roman" w:hAnsi="Times New Roman" w:cs="Times New Roman"/>
          <w:sz w:val="24"/>
        </w:rPr>
        <w:t xml:space="preserve">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от 30.09.2022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5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несении изменений в 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МО от 29.12.2021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168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бюджете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на 2022год и на плановый период 2023 и 2024 годов»;</w:t>
      </w:r>
    </w:p>
    <w:p w:rsidR="000A7586" w:rsidRDefault="005E6110" w:rsidP="000A7586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A7586">
        <w:rPr>
          <w:rFonts w:ascii="Times New Roman" w:eastAsia="Times New Roman" w:hAnsi="Times New Roman" w:cs="Times New Roman"/>
          <w:sz w:val="24"/>
        </w:rPr>
        <w:t xml:space="preserve">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от 31.10.2022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6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несении изменений в 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МО от 29.12.2021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168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бюджете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на 2022год и на плановый период 2023 и 2024 годов»;</w:t>
      </w:r>
    </w:p>
    <w:p w:rsidR="00737408" w:rsidRPr="000A7586" w:rsidRDefault="005E6110" w:rsidP="000A7586">
      <w:pPr>
        <w:pStyle w:val="a3"/>
        <w:numPr>
          <w:ilvl w:val="0"/>
          <w:numId w:val="27"/>
        </w:numPr>
        <w:tabs>
          <w:tab w:val="left" w:pos="7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0A7586">
        <w:rPr>
          <w:rFonts w:ascii="Times New Roman" w:eastAsia="Times New Roman" w:hAnsi="Times New Roman" w:cs="Times New Roman"/>
          <w:sz w:val="24"/>
        </w:rPr>
        <w:t xml:space="preserve">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от 29.12.2022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10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несении изменений в решение думы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МО от 29.12.2021 года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168</w:t>
      </w:r>
      <w:r w:rsidRPr="000A7586">
        <w:rPr>
          <w:rFonts w:ascii="Times New Roman" w:eastAsia="Times New Roman" w:hAnsi="Times New Roman" w:cs="Times New Roman"/>
          <w:sz w:val="24"/>
        </w:rPr>
        <w:br/>
        <w:t xml:space="preserve">«О бюджете </w:t>
      </w:r>
      <w:proofErr w:type="spellStart"/>
      <w:r w:rsidRPr="000A7586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0A7586">
        <w:rPr>
          <w:rFonts w:ascii="Times New Roman" w:eastAsia="Times New Roman" w:hAnsi="Times New Roman" w:cs="Times New Roman"/>
          <w:sz w:val="24"/>
        </w:rPr>
        <w:t xml:space="preserve"> сельского поселения на 2022год и на плановый период 2023 и 2024 годов» (далее – Решение о бюджете от 29.12.2022 </w:t>
      </w:r>
      <w:r w:rsidRPr="000A7586">
        <w:rPr>
          <w:rFonts w:ascii="Times New Roman" w:eastAsia="Segoe UI Symbol" w:hAnsi="Times New Roman" w:cs="Times New Roman"/>
          <w:sz w:val="24"/>
        </w:rPr>
        <w:t>№</w:t>
      </w:r>
      <w:r w:rsidRPr="000A7586">
        <w:rPr>
          <w:rFonts w:ascii="Times New Roman" w:eastAsia="Times New Roman" w:hAnsi="Times New Roman" w:cs="Times New Roman"/>
          <w:sz w:val="24"/>
        </w:rPr>
        <w:t>10).</w:t>
      </w:r>
    </w:p>
    <w:p w:rsidR="00737408" w:rsidRPr="005E6110" w:rsidRDefault="005E6110" w:rsidP="005E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Решением о бюджете от 29.12.2022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>10 утверждены основные характеристики бюджета:</w:t>
      </w:r>
    </w:p>
    <w:p w:rsidR="00737408" w:rsidRPr="005E6110" w:rsidRDefault="005E6110" w:rsidP="000A7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по доходам в сумме 31 882,2 тыс. руб., в том числе налоговые и неналоговые доходы в сумме 3 410,7 тыс. руб., безвозмездные поступления в сумме 28 471,5 тыс. руб., из них объем межбюджетных трансфертов, пол</w:t>
      </w:r>
      <w:r w:rsidR="000A7586">
        <w:rPr>
          <w:rFonts w:ascii="Times New Roman" w:eastAsia="Times New Roman" w:hAnsi="Times New Roman" w:cs="Times New Roman"/>
          <w:sz w:val="24"/>
          <w:shd w:val="clear" w:color="auto" w:fill="FFFFFF"/>
        </w:rPr>
        <w:t>учаемых из областного бюджета –</w:t>
      </w:r>
      <w:r w:rsidR="000A7586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2 251,6тыс. руб., из бюджета Братского района – 26 219,9 тыс. руб.;</w:t>
      </w:r>
    </w:p>
    <w:p w:rsidR="00737408" w:rsidRPr="005E6110" w:rsidRDefault="005E6110" w:rsidP="000A7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расходам в сумме 34 177,9 тыс. руб.; </w:t>
      </w:r>
    </w:p>
    <w:p w:rsidR="00737408" w:rsidRPr="005E6110" w:rsidRDefault="005E6110" w:rsidP="000A75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с дефицитом в сумме 2 295,7 тыс. руб., что составляет 67,3%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Превышение дефицита бюджета поселений над ограничениями, установленными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ст. 92.1. БК РФ, осуществлено в пределах суммы снижения остатков средств на счетах по учету средств бюджета поселения в объеме 2 184,7 тыс. руб.</w:t>
      </w:r>
    </w:p>
    <w:p w:rsidR="00737408" w:rsidRPr="005E6110" w:rsidRDefault="005E6110" w:rsidP="005E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</w:rPr>
        <w:t xml:space="preserve"> муниципального образования, по внесению изменений в решение о бюджете поселения, а также исполнение местного бюджета за 2022 год представлено в Таблице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>1.</w:t>
      </w:r>
    </w:p>
    <w:p w:rsidR="00737408" w:rsidRPr="005E6110" w:rsidRDefault="005E6110" w:rsidP="005E61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Таблица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>1, тыс. 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2"/>
        <w:gridCol w:w="1513"/>
        <w:gridCol w:w="1392"/>
        <w:gridCol w:w="1194"/>
        <w:gridCol w:w="1246"/>
        <w:gridCol w:w="1367"/>
      </w:tblGrid>
      <w:tr w:rsidR="00737408" w:rsidRPr="005E6110">
        <w:trPr>
          <w:trHeight w:val="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Основные характеристики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Утверждено решением о бюджете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от 29.12.2021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20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Утверждено решением о бюджете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от 29.12.2022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Исполнено в 2022 году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Отклонение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(гр.5-гр.4)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Исполнение, %</w:t>
            </w:r>
          </w:p>
        </w:tc>
      </w:tr>
      <w:tr w:rsidR="00737408" w:rsidRPr="005E6110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7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Доходы бюджета 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21 667,0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31 882,2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31 603,3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-278,9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99,1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 них: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37408" w:rsidRPr="005E6110">
        <w:trPr>
          <w:trHeight w:val="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3 007,0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3 410,7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3 601,9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-191,2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105,6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18 660,0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28 471,5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28 001,4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-470,1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98,3</w:t>
            </w:r>
          </w:p>
        </w:tc>
      </w:tr>
      <w:tr w:rsidR="00737408" w:rsidRPr="005E6110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Расходы: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21 660,0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34 177,9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32 565,4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-1 612,5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95,3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0A7586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Дефицит (</w:t>
            </w:r>
            <w:r w:rsidR="005E6110" w:rsidRPr="005E611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-), </w:t>
            </w:r>
          </w:p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профицит 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111,0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2 295,7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962,1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х</w:t>
            </w:r>
          </w:p>
        </w:tc>
      </w:tr>
    </w:tbl>
    <w:p w:rsidR="00737408" w:rsidRPr="005E6110" w:rsidRDefault="005E6110" w:rsidP="005E61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2022 года существенно увеличены (с 21 667,0 тыс. руб. до 31 882,2 тыс. руб.) на 10215,2 тыс. руб. или на 47,1%.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Основное увеличение плановых показателей по доходам осуществлено: 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по группе «Безвозмездные поступления» – с увеличением на 52,8% или</w:t>
      </w:r>
      <w:r w:rsidRPr="005E6110">
        <w:rPr>
          <w:rFonts w:ascii="Times New Roman" w:eastAsia="Times New Roman" w:hAnsi="Times New Roman" w:cs="Times New Roman"/>
          <w:sz w:val="24"/>
        </w:rPr>
        <w:br/>
        <w:t>на 9 811,5 тыс. руб.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Плановые расходы бюджета на 2022 увеличены на 12 517,9тыс. руб., или на 57,8%.</w:t>
      </w:r>
    </w:p>
    <w:p w:rsidR="00737408" w:rsidRPr="000A7586" w:rsidRDefault="005E6110" w:rsidP="000A7586">
      <w:pPr>
        <w:pStyle w:val="a3"/>
        <w:numPr>
          <w:ilvl w:val="0"/>
          <w:numId w:val="26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A7586">
        <w:rPr>
          <w:rFonts w:ascii="Times New Roman" w:eastAsia="Times New Roman" w:hAnsi="Times New Roman" w:cs="Times New Roman"/>
          <w:b/>
          <w:sz w:val="24"/>
        </w:rPr>
        <w:lastRenderedPageBreak/>
        <w:t>Исполнение бюджета по доходам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 определено ст.55. Федерального закона от 06.10.2003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131-ФЗ «Об общих принципах организации местного самоуправления в Российской Федерации»,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737408" w:rsidRPr="005E6110" w:rsidRDefault="005E6110" w:rsidP="005E61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737408" w:rsidRPr="005E6110" w:rsidRDefault="005E6110" w:rsidP="005E6110">
      <w:pPr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Таблица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2, тыс. руб</w:t>
      </w:r>
      <w:r w:rsidRPr="005E6110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407"/>
        <w:gridCol w:w="1233"/>
        <w:gridCol w:w="1209"/>
        <w:gridCol w:w="1100"/>
        <w:gridCol w:w="1210"/>
        <w:gridCol w:w="1121"/>
      </w:tblGrid>
      <w:tr w:rsidR="00737408" w:rsidRPr="005E6110">
        <w:trPr>
          <w:jc w:val="center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Решения о бюджете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 xml:space="preserve">Исполнено 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в 2022 году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Отклонение (гр.5-гр.3)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Процент исполнения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от 29.12.2021 </w:t>
            </w:r>
            <w:r w:rsidRPr="005E6110">
              <w:rPr>
                <w:rFonts w:ascii="Times New Roman" w:eastAsia="Segoe UI Symbol" w:hAnsi="Times New Roman" w:cs="Times New Roman"/>
                <w:sz w:val="18"/>
                <w:shd w:val="clear" w:color="auto" w:fill="FFFFFF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168 Первоначально утвержденный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от 29.12.2022 </w:t>
            </w:r>
            <w:r w:rsidRPr="005E6110">
              <w:rPr>
                <w:rFonts w:ascii="Times New Roman" w:eastAsia="Segoe UI Symbol" w:hAnsi="Times New Roman" w:cs="Times New Roman"/>
                <w:sz w:val="18"/>
                <w:shd w:val="clear" w:color="auto" w:fill="FFFFFF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110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Уточненный план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left="-6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3 007,0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3 410,7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</w:rPr>
              <w:t>403,7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3 601,9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</w:rPr>
              <w:t>191,2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</w:rPr>
              <w:t>105,6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</w:rPr>
              <w:t>НАЛОГОВЫЕ ДОХОДЫ: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2 947,0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3 234,1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3 425,3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191,2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105,9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672,0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758,1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805,0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46,9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106,2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1 790,0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1 923,4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2 065,5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142,1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107,4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542,9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545,1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2,2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100,4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</w:rPr>
              <w:t>-на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277,6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278,9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1,3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100,5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</w:rPr>
              <w:t>-земельный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386,0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265,3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-120,7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266,2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0,9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i/>
                <w:sz w:val="18"/>
                <w:shd w:val="clear" w:color="auto" w:fill="FFFFFF"/>
              </w:rPr>
              <w:t>100,3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-5,3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</w:rPr>
              <w:t>НЕНАЛОГОВЫЕ ДОХОДЫ: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176,6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-49,3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  <w:sz w:val="18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165,9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165,9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165,9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</w:rPr>
              <w:t xml:space="preserve">БЕЗВОЗМЕЗДНЫЕ ПОСТУПЛЕНИЯ: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18 660,0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28 471,5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9 811,5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28 001,4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-470,1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98,3</w:t>
            </w:r>
          </w:p>
        </w:tc>
      </w:tr>
      <w:tr w:rsidR="00737408" w:rsidRPr="005E6110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21 667,0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31 882,2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10 215,2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31 603,3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-278,9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99,1</w:t>
            </w:r>
          </w:p>
        </w:tc>
      </w:tr>
    </w:tbl>
    <w:p w:rsidR="00737408" w:rsidRPr="005E6110" w:rsidRDefault="005E6110" w:rsidP="005E61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Таким образом, в структуре доходной части бюджета поселения налоговые и неналоговые доходы в отчетный период составили 11,4%, безвозмездные поступления – 88,6%.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Решении о бюджете от 29.12.2021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168 объем налоговых и неналоговых доходов прогнозировался на уровне 3 007,0 тыс. руб. Фактическое исполнение выше первоначальных плановых показателей на 594,9 тыс. руб. ил</w:t>
      </w:r>
      <w:r w:rsidR="000A7586">
        <w:rPr>
          <w:rFonts w:ascii="Times New Roman" w:eastAsia="Times New Roman" w:hAnsi="Times New Roman" w:cs="Times New Roman"/>
          <w:sz w:val="24"/>
          <w:shd w:val="clear" w:color="auto" w:fill="FFFFFF"/>
        </w:rPr>
        <w:t>и 19,8% и составило</w:t>
      </w:r>
      <w:r w:rsidR="000A7586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3 601,9 тыс. руб.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Бюджетообразующими</w:t>
      </w:r>
      <w:proofErr w:type="spellEnd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для сельских поселений </w:t>
      </w:r>
      <w:r w:rsidR="000A7586">
        <w:rPr>
          <w:rFonts w:ascii="Times New Roman" w:eastAsia="Times New Roman" w:hAnsi="Times New Roman" w:cs="Times New Roman"/>
          <w:sz w:val="24"/>
          <w:shd w:val="clear" w:color="auto" w:fill="FFFFFF"/>
        </w:rPr>
        <w:t>в соответствии со ст</w:t>
      </w:r>
      <w:r w:rsidR="00DC14B9"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  <w:r w:rsidR="000A7586">
        <w:rPr>
          <w:rFonts w:ascii="Times New Roman" w:eastAsia="Times New Roman" w:hAnsi="Times New Roman" w:cs="Times New Roman"/>
          <w:sz w:val="24"/>
          <w:shd w:val="clear" w:color="auto" w:fill="FFFFFF"/>
        </w:rPr>
        <w:t>61.5.</w:t>
      </w:r>
      <w:r w:rsidR="00DC14B9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БК РФ являются доходы, зачисляемые в виде местн</w:t>
      </w:r>
      <w:r w:rsidR="000A7586">
        <w:rPr>
          <w:rFonts w:ascii="Times New Roman" w:eastAsia="Times New Roman" w:hAnsi="Times New Roman" w:cs="Times New Roman"/>
          <w:sz w:val="24"/>
          <w:shd w:val="clear" w:color="auto" w:fill="FFFFFF"/>
        </w:rPr>
        <w:t>ых налогов, – земельного налога</w:t>
      </w:r>
      <w:r w:rsidR="000A7586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(по нормативу 100,0%), налога на имущество физических лиц (по нормативу 100,0%).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Согласно отчетным данным доля доходов от местных налогов при исполнении бюджета в 2022 году составила 15,9% от общего объема налоговых поступлений и 100,8% исполнения от плановых:</w:t>
      </w:r>
    </w:p>
    <w:p w:rsidR="00737408" w:rsidRPr="005E6110" w:rsidRDefault="005E6110" w:rsidP="000A7586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налог на имущество физических лиц при плане 277,6 тыс. руб., получено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278,9 тыс. руб., исполнение 100,5%;</w:t>
      </w:r>
    </w:p>
    <w:p w:rsidR="00737408" w:rsidRPr="005E6110" w:rsidRDefault="005E6110" w:rsidP="000A7586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земельный налог при плане 265,3 тыс. руб., получено 266,2 тыс. руб., исполнение 100,3%.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Удельный вес налога на доходы физических лиц в структуре налоговых доходов составляет 23,5%, при плане 758,1 тыс. руб., получено 805,0 тыс. руб., исполнение 106,2%;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налога на акцизы по подакцизным товарам – 60,3%, при плане 1 923,4 тыс. руб., выполнено 2 065,5 тыс. руб., исполнение 107,4%.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Анализ неналоговых доходов за отчетный период согласно решениям Думы показал, в первоначально утвержденном плане составлял 60,0 </w:t>
      </w:r>
      <w:r w:rsidR="00DC14B9">
        <w:rPr>
          <w:rFonts w:ascii="Times New Roman" w:eastAsia="Times New Roman" w:hAnsi="Times New Roman" w:cs="Times New Roman"/>
          <w:sz w:val="24"/>
          <w:shd w:val="clear" w:color="auto" w:fill="FFFFFF"/>
        </w:rPr>
        <w:t>тыс. руб., в уточненном плане –</w:t>
      </w:r>
      <w:r w:rsidR="00DC14B9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176,6 тыс. руб. Исполнение составило 176,6 тыс. руб. или 100,0%.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Из поступивших за 2022 году доходов в бюджет муниципального образования в сумме 31 603,3 тыс. руб., налоговые и неналоговые доходы составили 3 601,9 тыс. руб. (11,4%), а безвозмездные поступления – 28 001,4 тыс. руб. (88,6%).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Решении о бюджете от 29.12.2021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168 объем безвозмездных поступлений прогнозировался на уровне</w:t>
      </w:r>
      <w:r w:rsidRPr="005E6110">
        <w:rPr>
          <w:rFonts w:ascii="Times New Roman" w:eastAsia="Times New Roman" w:hAnsi="Times New Roman" w:cs="Times New Roman"/>
          <w:shd w:val="clear" w:color="auto" w:fill="FFFFFF"/>
        </w:rPr>
        <w:t xml:space="preserve"> 18 660,0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тыс. руб. Фактическое исполнение безвозмездных поступлений выше первоначальных плановых показателей на 9 341,4 тыс. руб.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Уточненный план, утвержденный решением о бюджете от 29.12.2022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10, по безвозмездным поступлениям выполнен на 98,3%, при плане 28 471,5 тыс. руб., исполнено 28 001,4 тыс. руб., в том числе из областного бюджета – 2 251,5 тыс. руб., из бюджета Братского района – 25 749,9 тыс. руб.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Исполнение в разрезе безвозмездных поступлений в 2022 году по видам отражено в Таблице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3.</w:t>
      </w:r>
    </w:p>
    <w:p w:rsidR="00737408" w:rsidRPr="005E6110" w:rsidRDefault="005E6110" w:rsidP="005E6110">
      <w:pPr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Таблица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3, тыс. 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2"/>
        <w:gridCol w:w="2347"/>
        <w:gridCol w:w="2207"/>
        <w:gridCol w:w="1918"/>
      </w:tblGrid>
      <w:tr w:rsidR="00737408" w:rsidRPr="005E6110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Утверждено решением о бюджете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от 29.12.2022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Исполнено в 2022 году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Исполнение, %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Безвозмездные поступления: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28 471,5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28 001,4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98,3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22 466,3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21 996,3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97,9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 xml:space="preserve">Субсидии бюджетам бюджетной системы РФ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2 058,3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2 058,2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180,8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180,8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right="-12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3 766,1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3766,1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</w:tbl>
    <w:p w:rsidR="00737408" w:rsidRPr="005E6110" w:rsidRDefault="005E6110" w:rsidP="005E61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Как видно из таблицы прогнозные значения в 2022 году по безвозмездным поступлениям исполнены на 98,3% (при плане 28 471,5 исполнено 28 001,4 тыс. руб.), за счет неполного исполнения по виду </w:t>
      </w:r>
      <w:r w:rsidRPr="005E6110">
        <w:rPr>
          <w:rFonts w:ascii="Times New Roman" w:eastAsia="Times New Roman" w:hAnsi="Times New Roman" w:cs="Times New Roman"/>
          <w:sz w:val="24"/>
        </w:rPr>
        <w:t>«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Дотации бюджетам субъектов РФ и муниципальных образований</w:t>
      </w:r>
      <w:r w:rsidRPr="005E6110">
        <w:rPr>
          <w:rFonts w:ascii="Times New Roman" w:eastAsia="Times New Roman" w:hAnsi="Times New Roman" w:cs="Times New Roman"/>
          <w:sz w:val="24"/>
        </w:rPr>
        <w:t>» - 97,9%.</w:t>
      </w:r>
    </w:p>
    <w:p w:rsidR="00737408" w:rsidRPr="000A7586" w:rsidRDefault="005E6110" w:rsidP="000A7586">
      <w:pPr>
        <w:pStyle w:val="a3"/>
        <w:numPr>
          <w:ilvl w:val="0"/>
          <w:numId w:val="26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0A758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Исполнение бюджета по расходам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Согласно 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</w:t>
      </w:r>
      <w:r w:rsidR="000A7586">
        <w:rPr>
          <w:rFonts w:ascii="Times New Roman" w:eastAsia="Times New Roman" w:hAnsi="Times New Roman" w:cs="Times New Roman"/>
          <w:sz w:val="24"/>
        </w:rPr>
        <w:t>джета» расходы местного бюджета</w:t>
      </w:r>
      <w:r w:rsidR="000A7586">
        <w:rPr>
          <w:rFonts w:ascii="Times New Roman" w:eastAsia="Times New Roman" w:hAnsi="Times New Roman" w:cs="Times New Roman"/>
          <w:sz w:val="24"/>
        </w:rPr>
        <w:br/>
      </w:r>
      <w:r w:rsidRPr="005E6110">
        <w:rPr>
          <w:rFonts w:ascii="Times New Roman" w:eastAsia="Times New Roman" w:hAnsi="Times New Roman" w:cs="Times New Roman"/>
          <w:sz w:val="24"/>
        </w:rPr>
        <w:t>на 2022 год утверждены в сумме 34 177,9 тыс. руб., исп</w:t>
      </w:r>
      <w:r w:rsidR="000A7586">
        <w:rPr>
          <w:rFonts w:ascii="Times New Roman" w:eastAsia="Times New Roman" w:hAnsi="Times New Roman" w:cs="Times New Roman"/>
          <w:sz w:val="24"/>
        </w:rPr>
        <w:t>олнены на 01.01.2023 в сумме</w:t>
      </w:r>
      <w:r w:rsidR="000A7586">
        <w:rPr>
          <w:rFonts w:ascii="Times New Roman" w:eastAsia="Times New Roman" w:hAnsi="Times New Roman" w:cs="Times New Roman"/>
          <w:sz w:val="24"/>
        </w:rPr>
        <w:br/>
      </w:r>
      <w:r w:rsidRPr="005E6110">
        <w:rPr>
          <w:rFonts w:ascii="Times New Roman" w:eastAsia="Times New Roman" w:hAnsi="Times New Roman" w:cs="Times New Roman"/>
          <w:sz w:val="24"/>
        </w:rPr>
        <w:t>32 565,4 тыс. руб., или 95,3% от бюджетных назначений, неисполненные назначения составили – 1 612,5 тыс. руб.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Аналитическая информация, подготовленная на основании данных </w:t>
      </w:r>
      <w:r w:rsidRPr="005E6110">
        <w:rPr>
          <w:rFonts w:ascii="Times New Roman" w:eastAsia="Times New Roman" w:hAnsi="Times New Roman" w:cs="Times New Roman"/>
          <w:sz w:val="24"/>
        </w:rPr>
        <w:t>ф.0503127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 2022 год в разрезе разделов бюджетной классификации отражена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Таблице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4.</w:t>
      </w:r>
    </w:p>
    <w:p w:rsidR="00737408" w:rsidRPr="005E6110" w:rsidRDefault="005E6110" w:rsidP="005E6110">
      <w:pPr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Таблица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4, тыс. 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4"/>
        <w:gridCol w:w="650"/>
        <w:gridCol w:w="1274"/>
        <w:gridCol w:w="1254"/>
        <w:gridCol w:w="1270"/>
        <w:gridCol w:w="1542"/>
      </w:tblGrid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КБК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Утверждено решением о бюджете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от 29.12.2022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Исполнено в 2022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Отклонение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(гр.5-гр.4)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Процент исполнения (гр.5/гр.4*100)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9 256,9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9 252,0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-4,9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99,9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1 250,2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1 250,0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7 520,5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7 519,8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-0,7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309,5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0107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180,1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180,1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5E6110">
              <w:rPr>
                <w:rFonts w:ascii="Times New Roman" w:eastAsia="Times New Roman" w:hAnsi="Times New Roman" w:cs="Times New Roman"/>
                <w:b/>
                <w:i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3 460,0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3 459,5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3 460,0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3 459,5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4 056,7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2 509,5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-1 547,2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</w:rPr>
              <w:t>61,7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4 056,7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2 509,5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-1 547,2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61,7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4 757,7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4 757,3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3 299,8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3 299,8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1 457,9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1 457,5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11 426,1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11 367,7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-58,4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99,5</w:t>
            </w:r>
          </w:p>
        </w:tc>
      </w:tr>
      <w:tr w:rsidR="00737408" w:rsidRPr="005E6110">
        <w:trPr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11 426,1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11 367,7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-58,4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99,5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170,3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170,3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869,0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869,0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1301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-1,0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Итого расходов: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34 177,9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32 565,4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-1 612,5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95,3</w:t>
            </w:r>
          </w:p>
        </w:tc>
      </w:tr>
    </w:tbl>
    <w:p w:rsidR="00737408" w:rsidRPr="005E6110" w:rsidRDefault="005E6110" w:rsidP="005E61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КСО Братского района отмечает, что в структуре расходной части бюджета поселения от общего объема расходов наибольшую долю составляют расходы по разделам:</w:t>
      </w:r>
    </w:p>
    <w:p w:rsidR="00737408" w:rsidRPr="005E6110" w:rsidRDefault="005E6110" w:rsidP="00D713E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0800 «Культура и кинематография» 34,9% (</w:t>
      </w:r>
      <w:r w:rsidRPr="005E6110">
        <w:rPr>
          <w:rFonts w:ascii="Times New Roman" w:eastAsia="Times New Roman" w:hAnsi="Times New Roman" w:cs="Times New Roman"/>
          <w:sz w:val="24"/>
        </w:rPr>
        <w:t xml:space="preserve">11 367,7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тыс. руб.);</w:t>
      </w:r>
    </w:p>
    <w:p w:rsidR="00737408" w:rsidRPr="005E6110" w:rsidRDefault="005E6110" w:rsidP="00D713E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0100 «Общегосударственные расходы» 28,4% (</w:t>
      </w:r>
      <w:r w:rsidRPr="005E6110">
        <w:rPr>
          <w:rFonts w:ascii="Times New Roman" w:eastAsia="Times New Roman" w:hAnsi="Times New Roman" w:cs="Times New Roman"/>
          <w:sz w:val="24"/>
        </w:rPr>
        <w:t xml:space="preserve">9 252,0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тыс. руб.); 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Наименьшую долю составили расходы по разделам 0200 «Национальная оборона» – 0,6% (180,1 тыс. руб.) и 1000 «Социальная политика» 0,5% (170,3 тыс. руб.) от общего объема расходов.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Как видно из таблицы, в полном объеме от утвержденных бюджетных ассигнований исполнены расходы по большей части подразделов.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Не в полном объем</w:t>
      </w:r>
      <w:r w:rsidR="00A04B8F">
        <w:rPr>
          <w:rFonts w:ascii="Times New Roman" w:eastAsia="Times New Roman" w:hAnsi="Times New Roman" w:cs="Times New Roman"/>
          <w:sz w:val="24"/>
          <w:shd w:val="clear" w:color="auto" w:fill="FFFFFF"/>
        </w:rPr>
        <w:t>е исполнены плановые назначений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следующим подразделам: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0409 «Дорожное хозяйство (дорожные фонды)» - 2 509,5 тыс. руб. – 61,7%;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0801 «Культура» - 11 367,7 тыс. руб. – 99,5%.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Причины отклонений по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неисполненным бюдж</w:t>
      </w:r>
      <w:r w:rsidR="00DC14B9">
        <w:rPr>
          <w:rFonts w:ascii="Times New Roman" w:eastAsia="Times New Roman" w:hAnsi="Times New Roman" w:cs="Times New Roman"/>
          <w:sz w:val="24"/>
          <w:shd w:val="clear" w:color="auto" w:fill="FFFFFF"/>
        </w:rPr>
        <w:t>етным назначениям в общей сумме</w:t>
      </w:r>
      <w:r w:rsidR="00DC14B9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1 612,5 тыс. руб. </w:t>
      </w:r>
      <w:r w:rsidRPr="005E6110">
        <w:rPr>
          <w:rFonts w:ascii="Times New Roman" w:eastAsia="Times New Roman" w:hAnsi="Times New Roman" w:cs="Times New Roman"/>
          <w:sz w:val="24"/>
        </w:rPr>
        <w:t>в пояснительной записке к проекту об исполнении бюджета сельского поселения за 2022 год не раскрыты.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Пунктом 1. статьи 81.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фонды», расходы в 2022 году утверждены в первоначальном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уточненном бюджете в размере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4,0 тыс. руб., что не превышает норматива, установленного бюджетным законодательством. В отчетном периоде средства резервного фонда из-за отсутствия чрезвычайных (аварийных) ситуаций, не привлекались.</w:t>
      </w:r>
    </w:p>
    <w:p w:rsidR="00737408" w:rsidRPr="00D713E6" w:rsidRDefault="005E6110" w:rsidP="00D713E6">
      <w:pPr>
        <w:pStyle w:val="a3"/>
        <w:numPr>
          <w:ilvl w:val="0"/>
          <w:numId w:val="26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713E6">
        <w:rPr>
          <w:rFonts w:ascii="Times New Roman" w:eastAsia="Times New Roman" w:hAnsi="Times New Roman" w:cs="Times New Roman"/>
          <w:b/>
          <w:sz w:val="24"/>
        </w:rPr>
        <w:t>Исполнение программной части бюджета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Расходы бюджета на реализацию муниципальных программ в 2022 году выразились в сумме 31 990,7 тыс. руб. и составили 98,2% от общего объема расходов сельского поселения.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Установлен процент исполнения программных расходов – 95,2% к плановым показателям. В разрезе муниципальных программ финансовые ресурсы бюджета распределились следующим образом:</w:t>
      </w:r>
    </w:p>
    <w:p w:rsidR="00737408" w:rsidRPr="005E6110" w:rsidRDefault="005E6110" w:rsidP="005E6110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Таблица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>5, тыс. 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825"/>
        <w:gridCol w:w="1221"/>
        <w:gridCol w:w="1265"/>
        <w:gridCol w:w="1170"/>
        <w:gridCol w:w="1709"/>
        <w:gridCol w:w="1477"/>
      </w:tblGrid>
      <w:tr w:rsidR="00737408" w:rsidRPr="005E6110">
        <w:trPr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КЦСР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Утверждено решением о бюджете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от 29.12.2022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Исполнено в 2022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Отклонение(гр.5-гр.4)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Процент исполнения (гр.5/гр.4*100)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6"/>
              </w:rPr>
              <w:t>7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«Муниципальные финансы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7000000000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9 029,6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9 027,7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-1,9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7600000000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4 056,7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2 509,5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-1 547,2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61,9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«Развитие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8100000000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3 784,6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3 784,2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-0,4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8600000000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11 426,1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11 367,7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-58,4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99,5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9000000000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869,1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869,0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9200000000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3 460,0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3 459,5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-0,5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«Формирование комфортной городской среды на территории в муниципальном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9800000000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973,1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33 599,2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31 990,7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-1 608,5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95,2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578,7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-4,0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99,3</w:t>
            </w:r>
          </w:p>
        </w:tc>
      </w:tr>
      <w:tr w:rsidR="00737408" w:rsidRPr="005E6110">
        <w:trPr>
          <w:jc w:val="center"/>
        </w:trPr>
        <w:tc>
          <w:tcPr>
            <w:tcW w:w="44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34 177,9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32 565,4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-1 612,5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20"/>
              </w:rPr>
              <w:t>95,3</w:t>
            </w:r>
          </w:p>
        </w:tc>
      </w:tr>
    </w:tbl>
    <w:p w:rsidR="00737408" w:rsidRPr="005E6110" w:rsidRDefault="005E6110" w:rsidP="005E61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Из таблицы видно, что из 7 утвержденных муниципальных программ неполное исполнение установлено только по двум программам: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«Развитие дорожного хозяйства в муницип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t>альном образовании» - 61,9% или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2 509,5 тыс. руб.;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«Культура» - 99,5% или 11 367,7 тыс. руб.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Из-за остатков неиспользованных бюджетных ассигнований в общей сумме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1 608,5 тыс. руб., процент исполнения по программам от утвержденных бюджетных назначений составил 95,2%.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Статьей 179.4. БК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С учетом остатка на первое число отчетного финансового года согласно ф.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01.01.2023 года составил 1 689,3 тыс. руб.</w:t>
      </w:r>
    </w:p>
    <w:p w:rsidR="00737408" w:rsidRPr="005E6110" w:rsidRDefault="005E6110" w:rsidP="005E61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Заполнение ф.№1-ФД </w:t>
      </w:r>
      <w:r w:rsidRPr="005E6110">
        <w:rPr>
          <w:rFonts w:ascii="Times New Roman" w:eastAsia="Times New Roman" w:hAnsi="Times New Roman" w:cs="Times New Roman"/>
          <w:b/>
          <w:sz w:val="24"/>
        </w:rPr>
        <w:t>не соответствует</w:t>
      </w:r>
      <w:r w:rsidRPr="005E6110">
        <w:rPr>
          <w:rFonts w:ascii="Times New Roman" w:eastAsia="Times New Roman" w:hAnsi="Times New Roman" w:cs="Times New Roman"/>
          <w:sz w:val="24"/>
        </w:rPr>
        <w:t xml:space="preserve"> Указаниям по заполнению формы федерального статистического наблюдения, утвержденными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Наибольший удельный вес в общей сумме фактических программных расходов за 2022 год установлено по программам «Культура» – 35,5% (11 367,7 тыс. руб.). Наименьший удельный вес сложился по программе «Развитие физической культуры и спорта в Братском районе» – 2,7% (869,0 тыс. руб.).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Согласно </w:t>
      </w:r>
      <w:proofErr w:type="gramStart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требованиям</w:t>
      </w:r>
      <w:proofErr w:type="gramEnd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п.3. ст.179. БК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КСО Братского района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Непрограммных расходов в 2022 году исполнено на 574,7 тыс. руб. или 1,8% от общей суммы расходов.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Информация по непрограммным расходам представлена в Таблице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6.</w:t>
      </w:r>
    </w:p>
    <w:p w:rsidR="00737408" w:rsidRPr="005E6110" w:rsidRDefault="005E6110" w:rsidP="00DC1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Таблица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6, тыс. 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9"/>
        <w:gridCol w:w="1316"/>
        <w:gridCol w:w="1353"/>
        <w:gridCol w:w="1519"/>
        <w:gridCol w:w="1527"/>
      </w:tblGrid>
      <w:tr w:rsidR="00737408" w:rsidRPr="005E6110">
        <w:trPr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КЦСР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Утверждено решением о бюджете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от 29.12.2022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6110">
              <w:rPr>
                <w:rFonts w:ascii="Times New Roman" w:eastAsia="Segoe UI Symbol" w:hAnsi="Times New Roman" w:cs="Times New Roman"/>
                <w:sz w:val="20"/>
              </w:rPr>
              <w:t>№</w:t>
            </w:r>
            <w:r w:rsidRPr="005E6110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Исполнено в 2022 году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Процент</w:t>
            </w:r>
          </w:p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 xml:space="preserve"> исполнения</w:t>
            </w:r>
          </w:p>
        </w:tc>
      </w:tr>
      <w:tr w:rsidR="00737408" w:rsidRPr="005E6110">
        <w:trPr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Проведение выборов и референдумов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9930000000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169,1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169,1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37408" w:rsidRPr="005E6110">
        <w:trPr>
          <w:trHeight w:val="1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Резервный фонд администрации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9940000000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4,0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99500000000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2,9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2,9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9960000000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170,3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170,3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99,9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9970000000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51,6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51,6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99Б0000000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180,1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180,1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trHeight w:val="1"/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99Д0000000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0,7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Непрограммные расходы, всего: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9900000000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578,7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574,7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20"/>
              </w:rPr>
              <w:t>98,9</w:t>
            </w:r>
          </w:p>
        </w:tc>
      </w:tr>
    </w:tbl>
    <w:p w:rsidR="00737408" w:rsidRPr="00D713E6" w:rsidRDefault="005E6110" w:rsidP="00D713E6">
      <w:pPr>
        <w:pStyle w:val="a3"/>
        <w:numPr>
          <w:ilvl w:val="0"/>
          <w:numId w:val="26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713E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Результат исполнения бюджета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Решением о бюджете от 29.12.2021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168 размер дефицита установлен в сумме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111,0 тыс. руб. или 3,7% утвержденного общего годового объема доходов местного бюджета без учета утвержденного объема безвозмездных поступлений. 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Решением о бюджете от 29.12.2022 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10 размер дефицита местного бюджета утвержден в сумме 2 295,7 тыс. руб. В составе источников внутреннего финансирования дефицита бюджета предусмотрено изменение остатков средств на счетах по учету средств бюджета в сумме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2 184,7 тыс. руб. (увеличение – 3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t>2 009,8 тыс. руб., уменьшение –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34 194,5 тыс. руб.).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По результатам исполнения местного бюджета за 2022 год по состоянию на 01.01.2023 сложился де</w:t>
      </w:r>
      <w:r w:rsidR="00D713E6">
        <w:rPr>
          <w:rFonts w:ascii="Times New Roman" w:eastAsia="Times New Roman" w:hAnsi="Times New Roman" w:cs="Times New Roman"/>
          <w:sz w:val="24"/>
          <w:shd w:val="clear" w:color="auto" w:fill="FFFFFF"/>
        </w:rPr>
        <w:t>фицит в размере 962,1 тыс. руб.</w:t>
      </w:r>
    </w:p>
    <w:p w:rsidR="00737408" w:rsidRPr="00D713E6" w:rsidRDefault="005E6110" w:rsidP="00D713E6">
      <w:pPr>
        <w:pStyle w:val="a3"/>
        <w:numPr>
          <w:ilvl w:val="0"/>
          <w:numId w:val="26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713E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Состояние муниципального долга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Фактически в 2022 году </w:t>
      </w:r>
      <w:proofErr w:type="spellStart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Калтукским</w:t>
      </w:r>
      <w:proofErr w:type="spellEnd"/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37408" w:rsidRPr="00D713E6" w:rsidRDefault="005E6110" w:rsidP="00D713E6">
      <w:pPr>
        <w:pStyle w:val="a3"/>
        <w:numPr>
          <w:ilvl w:val="0"/>
          <w:numId w:val="26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D713E6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Оформление годовой бюджетной отчетности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В соответствии с п. 4 Инструкции №191н, отчетность предоставлена на бумажных носителях в сброшюрованном и пронумерованном виде на 257 листах, с оглавлением и сопроводительным письмом. Формы отчетности подписаны соответствующими должностными лицами.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Согласно п. 9 Инструкции №191н отчетность составлена нарастающим итогом с начала года, числовые показатели отражены в рублях с точностью до второго десятичного знака после запятой.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В КСО Братского района годовой отчет об исполнении бюджета</w:t>
      </w:r>
      <w:r w:rsidRPr="005E6110">
        <w:rPr>
          <w:rFonts w:ascii="Times New Roman" w:eastAsia="Times New Roman" w:hAnsi="Times New Roman" w:cs="Times New Roman"/>
          <w:sz w:val="24"/>
        </w:rPr>
        <w:br/>
      </w:r>
      <w:proofErr w:type="spellStart"/>
      <w:r w:rsidRPr="005E6110">
        <w:rPr>
          <w:rFonts w:ascii="Times New Roman" w:eastAsia="Times New Roman" w:hAnsi="Times New Roman" w:cs="Times New Roman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sz w:val="24"/>
        </w:rPr>
        <w:t xml:space="preserve"> муниципального образования поступил в ср</w:t>
      </w:r>
      <w:r w:rsidR="004A6CFF">
        <w:rPr>
          <w:rFonts w:ascii="Times New Roman" w:eastAsia="Times New Roman" w:hAnsi="Times New Roman" w:cs="Times New Roman"/>
          <w:sz w:val="24"/>
        </w:rPr>
        <w:t>ок, установленный п.3 ст.264.4.</w:t>
      </w:r>
      <w:r w:rsidR="004A6CFF">
        <w:rPr>
          <w:rFonts w:ascii="Times New Roman" w:eastAsia="Times New Roman" w:hAnsi="Times New Roman" w:cs="Times New Roman"/>
          <w:sz w:val="24"/>
        </w:rPr>
        <w:br/>
      </w:r>
      <w:r w:rsidRPr="005E6110">
        <w:rPr>
          <w:rFonts w:ascii="Times New Roman" w:eastAsia="Times New Roman" w:hAnsi="Times New Roman" w:cs="Times New Roman"/>
          <w:sz w:val="24"/>
        </w:rPr>
        <w:t>БК РФ.</w:t>
      </w:r>
    </w:p>
    <w:p w:rsidR="00737408" w:rsidRPr="005E6110" w:rsidRDefault="005E6110" w:rsidP="005E61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При проверке соответствия и оформления представленных форм требованиям Инструк</w:t>
      </w:r>
      <w:r w:rsidR="00177508">
        <w:rPr>
          <w:rFonts w:ascii="Times New Roman" w:eastAsia="Times New Roman" w:hAnsi="Times New Roman" w:cs="Times New Roman"/>
          <w:color w:val="000000"/>
          <w:sz w:val="24"/>
        </w:rPr>
        <w:t>ции №191н установлено следующее:</w:t>
      </w:r>
    </w:p>
    <w:p w:rsidR="00737408" w:rsidRPr="005E6110" w:rsidRDefault="005E6110" w:rsidP="005E611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При проверке контрольных соотношений между показателями отдельных форм бюджетной отчетности несоответствия показателей не установлено.</w:t>
      </w:r>
    </w:p>
    <w:p w:rsidR="00737408" w:rsidRPr="005E6110" w:rsidRDefault="005E6110" w:rsidP="005E6110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Нет возможности сопоставить показатели неисполненных бюджетных и денежных обязательств ф.0503128 «Отчет о при</w:t>
      </w:r>
      <w:r w:rsidR="00D713E6">
        <w:rPr>
          <w:rFonts w:ascii="Times New Roman" w:eastAsia="Times New Roman" w:hAnsi="Times New Roman" w:cs="Times New Roman"/>
          <w:sz w:val="24"/>
        </w:rPr>
        <w:t>нятых бюджетных обязательствах»</w:t>
      </w:r>
      <w:r w:rsidR="00D713E6">
        <w:rPr>
          <w:rFonts w:ascii="Times New Roman" w:eastAsia="Times New Roman" w:hAnsi="Times New Roman" w:cs="Times New Roman"/>
          <w:sz w:val="24"/>
        </w:rPr>
        <w:br/>
      </w:r>
      <w:r w:rsidRPr="005E6110">
        <w:rPr>
          <w:rFonts w:ascii="Times New Roman" w:eastAsia="Times New Roman" w:hAnsi="Times New Roman" w:cs="Times New Roman"/>
          <w:sz w:val="24"/>
        </w:rPr>
        <w:t xml:space="preserve">(гр.11 и гр.12) с показателями разделов 1. «Сведения о неисполненных бюджетных обязательствах» и 2. «Сведения о неисполненных денежных обязательствах» формы 0503175, в связи с не предоставлением формы 0503175, </w:t>
      </w:r>
      <w:r w:rsidRPr="005E6110">
        <w:rPr>
          <w:rFonts w:ascii="Times New Roman" w:eastAsia="Times New Roman" w:hAnsi="Times New Roman" w:cs="Times New Roman"/>
          <w:b/>
          <w:sz w:val="24"/>
        </w:rPr>
        <w:t>требуется пояснение</w:t>
      </w:r>
      <w:r w:rsidRPr="005E6110">
        <w:rPr>
          <w:rFonts w:ascii="Times New Roman" w:eastAsia="Times New Roman" w:hAnsi="Times New Roman" w:cs="Times New Roman"/>
          <w:sz w:val="24"/>
        </w:rPr>
        <w:t>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В графе 8 ф.</w:t>
      </w:r>
      <w:r w:rsidRPr="005E6110">
        <w:rPr>
          <w:rFonts w:ascii="Times New Roman" w:eastAsia="Times New Roman" w:hAnsi="Times New Roman" w:cs="Times New Roman"/>
          <w:sz w:val="24"/>
        </w:rPr>
        <w:t>0503128 «Отчет о принятых бюджетных обязательствах»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5E6110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не отражены суммы принятых бюджетных обязательств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применением конкурентных способов.</w:t>
      </w:r>
    </w:p>
    <w:p w:rsidR="00737408" w:rsidRPr="00177508" w:rsidRDefault="005E6110" w:rsidP="00177508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177508">
        <w:rPr>
          <w:rFonts w:ascii="Times New Roman" w:eastAsia="Times New Roman" w:hAnsi="Times New Roman" w:cs="Times New Roman"/>
          <w:sz w:val="24"/>
          <w:shd w:val="clear" w:color="auto" w:fill="FFFFFF"/>
        </w:rPr>
        <w:t>Анализ ф.0503128 «</w:t>
      </w:r>
      <w:r w:rsidRPr="00177508">
        <w:rPr>
          <w:rFonts w:ascii="Times New Roman" w:eastAsia="Times New Roman" w:hAnsi="Times New Roman" w:cs="Times New Roman"/>
          <w:sz w:val="24"/>
        </w:rPr>
        <w:t xml:space="preserve">Отчет о принятых бюджетных обязательствах» </w:t>
      </w:r>
      <w:r w:rsidRPr="0017750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показал, что учреждениями </w:t>
      </w:r>
      <w:r w:rsidRPr="0017750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не формируются расчеты</w:t>
      </w:r>
      <w:r w:rsidRPr="00177508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 w:rsidRPr="00177508">
        <w:rPr>
          <w:rFonts w:ascii="Times New Roman" w:eastAsia="Times New Roman" w:hAnsi="Times New Roman" w:cs="Times New Roman"/>
          <w:sz w:val="24"/>
          <w:shd w:val="clear" w:color="auto" w:fill="FFFFFF"/>
        </w:rPr>
        <w:t>расчетно</w:t>
      </w:r>
      <w:proofErr w:type="spellEnd"/>
      <w:r w:rsidRPr="00177508">
        <w:rPr>
          <w:rFonts w:ascii="Times New Roman" w:eastAsia="Times New Roman" w:hAnsi="Times New Roman" w:cs="Times New Roman"/>
          <w:sz w:val="24"/>
          <w:shd w:val="clear" w:color="auto" w:fill="FFFFFF"/>
        </w:rPr>
        <w:t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</w:t>
      </w:r>
    </w:p>
    <w:p w:rsidR="00737408" w:rsidRPr="005E6110" w:rsidRDefault="005E6110" w:rsidP="00177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Анализ структуры дебиторской и кредиторской задолженности ф.0503169 на начало и на конец отчетного периода показал:</w:t>
      </w:r>
    </w:p>
    <w:p w:rsidR="00737408" w:rsidRPr="005E6110" w:rsidRDefault="005E6110" w:rsidP="005E61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Дебиторская задолженность, в тыс. 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9"/>
        <w:gridCol w:w="831"/>
        <w:gridCol w:w="1406"/>
        <w:gridCol w:w="961"/>
        <w:gridCol w:w="832"/>
        <w:gridCol w:w="1405"/>
        <w:gridCol w:w="960"/>
      </w:tblGrid>
      <w:tr w:rsidR="00737408" w:rsidRPr="005E6110">
        <w:trPr>
          <w:jc w:val="center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на начало года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на конец года</w:t>
            </w:r>
          </w:p>
        </w:tc>
      </w:tr>
      <w:tr w:rsidR="00737408" w:rsidRPr="005E6110">
        <w:trPr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в </w:t>
            </w:r>
            <w:proofErr w:type="spellStart"/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т.ч</w:t>
            </w:r>
            <w:proofErr w:type="spellEnd"/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. просроченная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уд. вес ,%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в </w:t>
            </w:r>
            <w:proofErr w:type="spellStart"/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т.ч</w:t>
            </w:r>
            <w:proofErr w:type="spellEnd"/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. просроченная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уд. вес ,%</w:t>
            </w:r>
          </w:p>
        </w:tc>
      </w:tr>
      <w:tr w:rsidR="00737408" w:rsidRPr="005E611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100,0</w:t>
            </w:r>
          </w:p>
        </w:tc>
      </w:tr>
      <w:tr w:rsidR="00737408" w:rsidRPr="005E611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23,7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х</w:t>
            </w:r>
          </w:p>
        </w:tc>
      </w:tr>
    </w:tbl>
    <w:p w:rsidR="00737408" w:rsidRPr="005E6110" w:rsidRDefault="005E6110" w:rsidP="005E61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Из таблицы видно, объем дебиторской задолженности по состоянию на 01.01.2023 уменьшился на 7,1 тыс. руб. и составил 16,6 тыс. руб.</w:t>
      </w:r>
    </w:p>
    <w:p w:rsidR="00177508" w:rsidRDefault="00177508" w:rsidP="005E61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77508" w:rsidRDefault="00177508" w:rsidP="005E61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177508" w:rsidRDefault="00177508" w:rsidP="005E61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737408" w:rsidRPr="005E6110" w:rsidRDefault="005E6110" w:rsidP="005E611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Кредиторская задолженность, в тыс. руб.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6"/>
        <w:gridCol w:w="831"/>
        <w:gridCol w:w="1406"/>
        <w:gridCol w:w="952"/>
        <w:gridCol w:w="832"/>
        <w:gridCol w:w="1405"/>
        <w:gridCol w:w="952"/>
      </w:tblGrid>
      <w:tr w:rsidR="00737408" w:rsidRPr="005E6110">
        <w:trPr>
          <w:jc w:val="center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на начало года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на конец года</w:t>
            </w:r>
          </w:p>
        </w:tc>
      </w:tr>
      <w:tr w:rsidR="00737408" w:rsidRPr="005E6110">
        <w:trPr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737408" w:rsidP="005E6110">
            <w:pPr>
              <w:spacing w:after="20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в </w:t>
            </w:r>
            <w:proofErr w:type="spellStart"/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т.ч</w:t>
            </w:r>
            <w:proofErr w:type="spellEnd"/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. просроченная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уд. вес ,%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 xml:space="preserve">в </w:t>
            </w:r>
            <w:proofErr w:type="spellStart"/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т.ч</w:t>
            </w:r>
            <w:proofErr w:type="spellEnd"/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. просроченная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уд. вес ,%</w:t>
            </w:r>
          </w:p>
        </w:tc>
      </w:tr>
      <w:tr w:rsidR="00737408" w:rsidRPr="005E611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ind w:left="-6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1 138,1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1 460,1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71,6</w:t>
            </w:r>
          </w:p>
        </w:tc>
      </w:tr>
      <w:tr w:rsidR="00737408" w:rsidRPr="005E611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ind w:left="-65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667,9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37,0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580,3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sz w:val="18"/>
                <w:shd w:val="clear" w:color="auto" w:fill="FFFFFF"/>
              </w:rPr>
              <w:t>28,4</w:t>
            </w:r>
          </w:p>
        </w:tc>
      </w:tr>
      <w:tr w:rsidR="00737408" w:rsidRPr="005E6110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1 806,0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255,2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2 040,4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7408" w:rsidRPr="005E6110" w:rsidRDefault="005E6110" w:rsidP="005E6110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6110">
              <w:rPr>
                <w:rFonts w:ascii="Times New Roman" w:eastAsia="Times New Roman" w:hAnsi="Times New Roman" w:cs="Times New Roman"/>
                <w:b/>
                <w:sz w:val="18"/>
                <w:shd w:val="clear" w:color="auto" w:fill="FFFFFF"/>
              </w:rPr>
              <w:t>х</w:t>
            </w:r>
          </w:p>
        </w:tc>
      </w:tr>
    </w:tbl>
    <w:p w:rsidR="00737408" w:rsidRPr="005E6110" w:rsidRDefault="005E6110" w:rsidP="0017750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Отмечается увеличение кредиторской задолженности – на 234,4 тыс. руб.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Наибольший удельный вес 71,6% приходится на задолженность по принятым обязательствам – 1 460,1 тыс. руб.</w:t>
      </w:r>
    </w:p>
    <w:p w:rsidR="00737408" w:rsidRPr="005E6110" w:rsidRDefault="005E6110" w:rsidP="005E6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В пояснительной записке </w:t>
      </w:r>
      <w:r w:rsidRPr="005E6110">
        <w:rPr>
          <w:rFonts w:ascii="Times New Roman" w:eastAsia="Times New Roman" w:hAnsi="Times New Roman" w:cs="Times New Roman"/>
          <w:b/>
          <w:sz w:val="24"/>
        </w:rPr>
        <w:t>нет информации</w:t>
      </w:r>
      <w:r w:rsidRPr="005E6110">
        <w:rPr>
          <w:rFonts w:ascii="Times New Roman" w:eastAsia="Times New Roman" w:hAnsi="Times New Roman" w:cs="Times New Roman"/>
          <w:sz w:val="24"/>
        </w:rPr>
        <w:t xml:space="preserve"> о принятых мерах по закрытию просроченной задолженности.</w:t>
      </w:r>
    </w:p>
    <w:p w:rsidR="00737408" w:rsidRPr="00177508" w:rsidRDefault="005E6110" w:rsidP="00177508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77508">
        <w:rPr>
          <w:rFonts w:ascii="Times New Roman" w:eastAsia="Times New Roman" w:hAnsi="Times New Roman" w:cs="Times New Roman"/>
          <w:b/>
          <w:color w:val="000000"/>
          <w:sz w:val="24"/>
        </w:rPr>
        <w:t>В нарушение</w:t>
      </w:r>
      <w:r w:rsidRPr="00177508">
        <w:rPr>
          <w:rFonts w:ascii="Times New Roman" w:eastAsia="Times New Roman" w:hAnsi="Times New Roman" w:cs="Times New Roman"/>
          <w:color w:val="000000"/>
          <w:sz w:val="24"/>
        </w:rPr>
        <w:t xml:space="preserve"> п.152. Инструкции №191н ф.0503160 «Пояснительная записка» заполнена в разрезе четырех разделов, необходимо заполнять в разрезе пяти разделов:</w:t>
      </w:r>
    </w:p>
    <w:p w:rsidR="00737408" w:rsidRPr="00177508" w:rsidRDefault="005E6110" w:rsidP="00177508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раздел 1 «Организационная структура субъекта бюджетной отчетности» </w:t>
      </w:r>
      <w:r w:rsidRPr="005E6110">
        <w:rPr>
          <w:rFonts w:ascii="Times New Roman" w:eastAsia="Times New Roman" w:hAnsi="Times New Roman" w:cs="Times New Roman"/>
          <w:b/>
          <w:sz w:val="24"/>
        </w:rPr>
        <w:t>не содержит</w:t>
      </w:r>
      <w:r w:rsidRPr="005E6110">
        <w:rPr>
          <w:rFonts w:ascii="Times New Roman" w:eastAsia="Times New Roman" w:hAnsi="Times New Roman" w:cs="Times New Roman"/>
          <w:sz w:val="24"/>
        </w:rPr>
        <w:t xml:space="preserve"> информацию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раздел; в составе </w:t>
      </w:r>
      <w:r w:rsidR="00177508">
        <w:rPr>
          <w:rFonts w:ascii="Times New Roman" w:eastAsia="Times New Roman" w:hAnsi="Times New Roman" w:cs="Times New Roman"/>
          <w:color w:val="000000"/>
          <w:sz w:val="24"/>
        </w:rPr>
        <w:t xml:space="preserve">раздела 1 представлена </w:t>
      </w:r>
      <w:r w:rsidRPr="00177508">
        <w:rPr>
          <w:rFonts w:ascii="Times New Roman" w:eastAsia="Times New Roman" w:hAnsi="Times New Roman" w:cs="Times New Roman"/>
          <w:sz w:val="24"/>
        </w:rPr>
        <w:t xml:space="preserve">Таблица №1 «Сведения об основных направлениях деятельности», </w:t>
      </w:r>
      <w:r w:rsidRPr="00177508">
        <w:rPr>
          <w:rFonts w:ascii="Times New Roman" w:eastAsia="Times New Roman" w:hAnsi="Times New Roman" w:cs="Times New Roman"/>
          <w:b/>
          <w:sz w:val="24"/>
        </w:rPr>
        <w:t>форма, наименование и содержание которой не соответствуют</w:t>
      </w:r>
      <w:r w:rsidRPr="00177508">
        <w:rPr>
          <w:rFonts w:ascii="Times New Roman" w:eastAsia="Times New Roman" w:hAnsi="Times New Roman" w:cs="Times New Roman"/>
          <w:sz w:val="24"/>
        </w:rPr>
        <w:t xml:space="preserve"> требованиям п.153 Инструкции №191н</w:t>
      </w:r>
      <w:r w:rsidRPr="00177508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37408" w:rsidRPr="005E6110" w:rsidRDefault="005E6110" w:rsidP="005E611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в разделе 2 «Результаты деятельности субъекта бюджетной отчетности» </w:t>
      </w:r>
      <w:r w:rsidRPr="005E6110">
        <w:rPr>
          <w:rFonts w:ascii="Times New Roman" w:eastAsia="Times New Roman" w:hAnsi="Times New Roman" w:cs="Times New Roman"/>
          <w:b/>
          <w:sz w:val="24"/>
        </w:rPr>
        <w:t>отсутствует</w:t>
      </w:r>
      <w:r w:rsidRPr="005E6110">
        <w:rPr>
          <w:rFonts w:ascii="Times New Roman" w:eastAsia="Times New Roman" w:hAnsi="Times New Roman" w:cs="Times New Roman"/>
          <w:sz w:val="24"/>
        </w:rPr>
        <w:t xml:space="preserve"> информация, оказавшая существенное влияние на результаты деятельности субъекта за отчетный период;</w:t>
      </w:r>
    </w:p>
    <w:p w:rsidR="00737408" w:rsidRPr="005E6110" w:rsidRDefault="005E6110" w:rsidP="005E611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в составе раздела 3 «Анализ отчета об исполнении бюджета субъектом бюджетной отчетности»:</w:t>
      </w:r>
    </w:p>
    <w:p w:rsidR="00737408" w:rsidRPr="00177508" w:rsidRDefault="005E6110" w:rsidP="00177508">
      <w:pPr>
        <w:pStyle w:val="a3"/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</w:rPr>
      </w:pPr>
      <w:r w:rsidRPr="00177508">
        <w:rPr>
          <w:rFonts w:ascii="Times New Roman" w:eastAsia="Times New Roman" w:hAnsi="Times New Roman" w:cs="Times New Roman"/>
          <w:b/>
          <w:sz w:val="24"/>
        </w:rPr>
        <w:t xml:space="preserve">не представлена </w:t>
      </w:r>
      <w:r w:rsidRPr="00177508">
        <w:rPr>
          <w:rFonts w:ascii="Times New Roman" w:eastAsia="Times New Roman" w:hAnsi="Times New Roman" w:cs="Times New Roman"/>
          <w:sz w:val="24"/>
        </w:rPr>
        <w:t>Таблица №3 «Сведения об исполнении текстовых статей закона (решения) о бюджете», пояснительная записка не содержит информацию об отсутствии формы;</w:t>
      </w:r>
    </w:p>
    <w:p w:rsidR="00737408" w:rsidRPr="00177508" w:rsidRDefault="005E6110" w:rsidP="00177508">
      <w:pPr>
        <w:pStyle w:val="a3"/>
        <w:numPr>
          <w:ilvl w:val="0"/>
          <w:numId w:val="31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</w:rPr>
      </w:pPr>
      <w:r w:rsidRPr="00177508">
        <w:rPr>
          <w:rFonts w:ascii="Times New Roman" w:eastAsia="Times New Roman" w:hAnsi="Times New Roman" w:cs="Times New Roman"/>
          <w:sz w:val="24"/>
        </w:rPr>
        <w:t>представлена ф.0503163 «Сведения об изменениях бюджетной росписи главного распорядителя бюджетных средств», утратившая силу согласно Приказу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2010г. №191н</w:t>
      </w:r>
      <w:proofErr w:type="gramStart"/>
      <w:r w:rsidR="004A6CFF">
        <w:rPr>
          <w:rFonts w:ascii="Times New Roman" w:eastAsia="Times New Roman" w:hAnsi="Times New Roman" w:cs="Times New Roman"/>
          <w:sz w:val="24"/>
        </w:rPr>
        <w:t>»</w:t>
      </w:r>
      <w:proofErr w:type="gramEnd"/>
      <w:r w:rsidRPr="00177508">
        <w:rPr>
          <w:rFonts w:ascii="Times New Roman" w:eastAsia="Times New Roman" w:hAnsi="Times New Roman" w:cs="Times New Roman"/>
          <w:sz w:val="24"/>
        </w:rPr>
        <w:t>;</w:t>
      </w:r>
    </w:p>
    <w:p w:rsidR="00737408" w:rsidRPr="005E6110" w:rsidRDefault="005E6110" w:rsidP="005E611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раздел 4. «Прочие вопросы деятельности субъекта бюджетной </w:t>
      </w:r>
      <w:r w:rsidR="004A6CFF" w:rsidRPr="005E6110">
        <w:rPr>
          <w:rFonts w:ascii="Times New Roman" w:eastAsia="Times New Roman" w:hAnsi="Times New Roman" w:cs="Times New Roman"/>
          <w:sz w:val="24"/>
        </w:rPr>
        <w:t>отчетности» -</w:t>
      </w:r>
      <w:r w:rsidRPr="005E6110">
        <w:rPr>
          <w:rFonts w:ascii="Times New Roman" w:eastAsia="Times New Roman" w:hAnsi="Times New Roman" w:cs="Times New Roman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b/>
          <w:sz w:val="24"/>
        </w:rPr>
        <w:t xml:space="preserve">наименование и содержание раздела не соответствует п.152 Инструкции </w:t>
      </w:r>
      <w:r w:rsidRPr="005E6110">
        <w:rPr>
          <w:rFonts w:ascii="Times New Roman" w:eastAsia="Segoe UI Symbol" w:hAnsi="Times New Roman" w:cs="Times New Roman"/>
          <w:b/>
          <w:sz w:val="24"/>
        </w:rPr>
        <w:t>№</w:t>
      </w:r>
      <w:r w:rsidRPr="005E6110">
        <w:rPr>
          <w:rFonts w:ascii="Times New Roman" w:eastAsia="Times New Roman" w:hAnsi="Times New Roman" w:cs="Times New Roman"/>
          <w:b/>
          <w:sz w:val="24"/>
        </w:rPr>
        <w:t xml:space="preserve">191н </w:t>
      </w:r>
    </w:p>
    <w:p w:rsidR="00737408" w:rsidRPr="005E6110" w:rsidRDefault="005E6110" w:rsidP="005E6110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раздела 5 «Прочие вопросы деятельности субъекта бюджетной </w:t>
      </w:r>
      <w:r w:rsidR="004A6CFF" w:rsidRPr="005E6110">
        <w:rPr>
          <w:rFonts w:ascii="Times New Roman" w:eastAsia="Times New Roman" w:hAnsi="Times New Roman" w:cs="Times New Roman"/>
          <w:sz w:val="24"/>
        </w:rPr>
        <w:t>отчетности» в</w:t>
      </w:r>
      <w:r w:rsidRPr="005E6110">
        <w:rPr>
          <w:rFonts w:ascii="Times New Roman" w:eastAsia="Times New Roman" w:hAnsi="Times New Roman" w:cs="Times New Roman"/>
          <w:sz w:val="24"/>
        </w:rPr>
        <w:t xml:space="preserve"> составе ф.0503160 «Пояснительная записка» отсутствует.</w:t>
      </w:r>
    </w:p>
    <w:p w:rsidR="00737408" w:rsidRPr="005E6110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составе </w:t>
      </w:r>
      <w:r w:rsidRPr="005E6110">
        <w:rPr>
          <w:rFonts w:ascii="Times New Roman" w:eastAsia="Times New Roman" w:hAnsi="Times New Roman" w:cs="Times New Roman"/>
          <w:sz w:val="24"/>
        </w:rPr>
        <w:t>ф.0503160 «Пояснительная записка» представлены:</w:t>
      </w:r>
    </w:p>
    <w:p w:rsidR="00737408" w:rsidRPr="005E6110" w:rsidRDefault="005E6110" w:rsidP="005E66CC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Таблица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 xml:space="preserve">4 «Сведения об особенностях ведения бюджетного учета», </w:t>
      </w:r>
      <w:r w:rsidRPr="005E6110">
        <w:rPr>
          <w:rFonts w:ascii="Times New Roman" w:eastAsia="Times New Roman" w:hAnsi="Times New Roman" w:cs="Times New Roman"/>
          <w:b/>
          <w:sz w:val="24"/>
        </w:rPr>
        <w:t>форма, наименование и содержание которой не соответствуют</w:t>
      </w:r>
      <w:r w:rsidRPr="005E6110">
        <w:rPr>
          <w:rFonts w:ascii="Times New Roman" w:eastAsia="Times New Roman" w:hAnsi="Times New Roman" w:cs="Times New Roman"/>
          <w:sz w:val="24"/>
        </w:rPr>
        <w:t xml:space="preserve"> требованиям п.156 Инструкции №191н;</w:t>
      </w:r>
    </w:p>
    <w:p w:rsidR="00737408" w:rsidRPr="005E6110" w:rsidRDefault="005E6110" w:rsidP="005E66CC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 xml:space="preserve">Таблица №6 «Сведения о проведении инвентаризации» (п.158. Инструкции №191н) - </w:t>
      </w:r>
      <w:r w:rsidRPr="005E6110">
        <w:rPr>
          <w:rFonts w:ascii="Times New Roman" w:eastAsia="Times New Roman" w:hAnsi="Times New Roman" w:cs="Times New Roman"/>
          <w:b/>
          <w:sz w:val="24"/>
        </w:rPr>
        <w:t xml:space="preserve">таблица не заполняется и в составе отчетности не предоставляется </w:t>
      </w:r>
      <w:r w:rsidRPr="005E6110">
        <w:rPr>
          <w:rFonts w:ascii="Times New Roman" w:eastAsia="Times New Roman" w:hAnsi="Times New Roman" w:cs="Times New Roman"/>
          <w:sz w:val="24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отчетности.</w:t>
      </w:r>
    </w:p>
    <w:p w:rsidR="00737408" w:rsidRPr="005E6110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lastRenderedPageBreak/>
        <w:t xml:space="preserve">В составе ф.0503160 «Пояснительная записка» </w:t>
      </w:r>
      <w:r w:rsidRPr="005E6110">
        <w:rPr>
          <w:rFonts w:ascii="Times New Roman" w:eastAsia="Times New Roman" w:hAnsi="Times New Roman" w:cs="Times New Roman"/>
          <w:b/>
          <w:sz w:val="24"/>
        </w:rPr>
        <w:t>не представлены формы</w:t>
      </w:r>
      <w:r w:rsidRPr="005E6110">
        <w:rPr>
          <w:rFonts w:ascii="Times New Roman" w:eastAsia="Times New Roman" w:hAnsi="Times New Roman" w:cs="Times New Roman"/>
          <w:sz w:val="24"/>
        </w:rPr>
        <w:t>, информация о которых не отражена в текстовой части:</w:t>
      </w:r>
    </w:p>
    <w:p w:rsidR="00737408" w:rsidRPr="005E6110" w:rsidRDefault="005E6110" w:rsidP="005E66CC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ф.0503175 «Сведения о принятых и неисполненных обязательствах получателя бюджетных средств»;</w:t>
      </w:r>
    </w:p>
    <w:p w:rsidR="00737408" w:rsidRPr="005E6110" w:rsidRDefault="005E6110" w:rsidP="005E66CC">
      <w:pPr>
        <w:numPr>
          <w:ilvl w:val="0"/>
          <w:numId w:val="18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ф.0503178 «Сведения об остатках денежных средств на счетах получателя бюджетных средств»;</w:t>
      </w:r>
    </w:p>
    <w:p w:rsidR="00737408" w:rsidRPr="005E6110" w:rsidRDefault="005E6110" w:rsidP="005E66CC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sz w:val="24"/>
        </w:rPr>
        <w:t>ф.0503190 «Сведения о вложениях в объекты недвижимого имущества, объектах незавершенного строительства»</w:t>
      </w:r>
    </w:p>
    <w:p w:rsidR="00737408" w:rsidRPr="005E6110" w:rsidRDefault="005E6110" w:rsidP="005E61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ВЫВОДЫ</w:t>
      </w:r>
    </w:p>
    <w:p w:rsidR="005E66CC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Заключение подготовлено КСО Братского района по результатам внешней проверки годового отчета об исполнении бюджета </w:t>
      </w:r>
      <w:proofErr w:type="spellStart"/>
      <w:r w:rsidRPr="005E6110">
        <w:rPr>
          <w:rFonts w:ascii="Times New Roman" w:eastAsia="Times New Roman" w:hAnsi="Times New Roman" w:cs="Times New Roman"/>
          <w:color w:val="000000"/>
          <w:sz w:val="24"/>
        </w:rPr>
        <w:t>Калтукс</w:t>
      </w:r>
      <w:r w:rsidR="004A6CFF">
        <w:rPr>
          <w:rFonts w:ascii="Times New Roman" w:eastAsia="Times New Roman" w:hAnsi="Times New Roman" w:cs="Times New Roman"/>
          <w:color w:val="000000"/>
          <w:sz w:val="24"/>
        </w:rPr>
        <w:t>кого</w:t>
      </w:r>
      <w:proofErr w:type="spellEnd"/>
      <w:r w:rsidR="004A6CF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образования</w:t>
      </w:r>
      <w:r w:rsidR="004A6CFF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за 2022 год, проведенной на основании ст. 264.4. БК РФ и </w:t>
      </w:r>
      <w:r w:rsidRPr="005E6110">
        <w:rPr>
          <w:rFonts w:ascii="Times New Roman" w:eastAsia="Times New Roman" w:hAnsi="Times New Roman" w:cs="Times New Roman"/>
          <w:sz w:val="24"/>
        </w:rPr>
        <w:t xml:space="preserve">Соглашения </w:t>
      </w:r>
      <w:r w:rsidR="004A6CFF" w:rsidRPr="005E6110">
        <w:rPr>
          <w:rFonts w:ascii="Times New Roman" w:eastAsia="Times New Roman" w:hAnsi="Times New Roman" w:cs="Times New Roman"/>
          <w:sz w:val="24"/>
        </w:rPr>
        <w:t>от 29.01.2021 года</w:t>
      </w:r>
      <w:r w:rsidR="004A6CFF" w:rsidRPr="005E6110">
        <w:rPr>
          <w:rFonts w:ascii="Times New Roman" w:eastAsia="Segoe UI Symbol" w:hAnsi="Times New Roman" w:cs="Times New Roman"/>
          <w:sz w:val="24"/>
        </w:rPr>
        <w:t xml:space="preserve"> </w:t>
      </w:r>
      <w:r w:rsidRPr="005E6110">
        <w:rPr>
          <w:rFonts w:ascii="Times New Roman" w:eastAsia="Segoe UI Symbol" w:hAnsi="Times New Roman" w:cs="Times New Roman"/>
          <w:sz w:val="24"/>
        </w:rPr>
        <w:t>№</w:t>
      </w:r>
      <w:r w:rsidRPr="005E6110">
        <w:rPr>
          <w:rFonts w:ascii="Times New Roman" w:eastAsia="Times New Roman" w:hAnsi="Times New Roman" w:cs="Times New Roman"/>
          <w:sz w:val="24"/>
        </w:rPr>
        <w:t>10</w:t>
      </w:r>
      <w:r w:rsidR="004A6CFF">
        <w:rPr>
          <w:rFonts w:ascii="Times New Roman" w:eastAsia="Times New Roman" w:hAnsi="Times New Roman" w:cs="Times New Roman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sz w:val="24"/>
        </w:rPr>
        <w:t>«О передаче полномочий по осуществлению внешнего муниципального финансового контроля».</w:t>
      </w:r>
    </w:p>
    <w:p w:rsidR="005E66CC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Отчет представлен в КСО Братского района в сроки, установленные бюджетным законодательством, Положением о бюджетном процессе в </w:t>
      </w:r>
      <w:proofErr w:type="spellStart"/>
      <w:r w:rsidRPr="005E6110">
        <w:rPr>
          <w:rFonts w:ascii="Times New Roman" w:eastAsia="Times New Roman" w:hAnsi="Times New Roman" w:cs="Times New Roman"/>
          <w:color w:val="000000"/>
          <w:sz w:val="24"/>
        </w:rPr>
        <w:t>Калтукском</w:t>
      </w:r>
      <w:proofErr w:type="spellEnd"/>
      <w:r w:rsidRPr="005E6110">
        <w:rPr>
          <w:rFonts w:ascii="Times New Roman" w:eastAsia="Times New Roman" w:hAnsi="Times New Roman" w:cs="Times New Roman"/>
          <w:sz w:val="24"/>
        </w:rPr>
        <w:t xml:space="preserve"> 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образовании в соответствии с требованиями п.4. Инструкции </w:t>
      </w:r>
      <w:r w:rsidRPr="005E6110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>191н.</w:t>
      </w:r>
    </w:p>
    <w:p w:rsidR="00737408" w:rsidRPr="005E6110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В течение 2022 года решениями представительного органа муниципального образования в параметры местного бюджета пять раз вносились изменения. Согласно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br/>
        <w:t>ст.184.1.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5E66CC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Фактическое исполнение бюджета составило: </w:t>
      </w:r>
    </w:p>
    <w:p w:rsidR="005E66CC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доходам – 31 603,3тыс. руб. (99,1% от запланированного поступления).</w:t>
      </w:r>
      <w:r w:rsidR="005E66C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Из общей суммы доходов бюджета поселения налоговые и неналоговые составили 11,4%, безвозмездные поступления – 88,6%, что говорит о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высокой степени зависимости бюджета от поступлений из областного и районного бюджета;</w:t>
      </w:r>
    </w:p>
    <w:p w:rsidR="00737408" w:rsidRPr="005E6110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 расходам – 32 565,4 тыс. руб. (95,3% от плана).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Основную долю расходов местного бюджета составили расходы по разделам: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0800 «Культура, кинематография» </w:t>
      </w: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34,9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%, </w:t>
      </w: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0100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«Общегосударственные расходы» </w:t>
      </w: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28,4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% от общего объема расходов. Наименьшую долю составили расходы по разделам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0200 «Национальная оборона» – 0,6% и 1000 «Социальная политика» 0,5% от общего объема расходов.</w:t>
      </w:r>
    </w:p>
    <w:p w:rsidR="005E66CC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Объем средств, направленный на реализацию программ, составил 98,2% от общего объема расходов.</w:t>
      </w:r>
      <w:r w:rsidR="005E66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С учетом остатка на первое число отчетного финансового года согласно ф.</w:t>
      </w:r>
      <w:r w:rsidRPr="005E6110">
        <w:rPr>
          <w:rFonts w:ascii="Times New Roman" w:eastAsia="Segoe UI Symbol" w:hAnsi="Times New Roman" w:cs="Times New Roman"/>
          <w:sz w:val="24"/>
          <w:shd w:val="clear" w:color="auto" w:fill="FFFFFF"/>
        </w:rPr>
        <w:t>№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</w:t>
      </w:r>
      <w:r w:rsidR="005E66CC">
        <w:rPr>
          <w:rFonts w:ascii="Times New Roman" w:eastAsia="Times New Roman" w:hAnsi="Times New Roman" w:cs="Times New Roman"/>
          <w:sz w:val="24"/>
          <w:shd w:val="clear" w:color="auto" w:fill="FFFFFF"/>
        </w:rPr>
        <w:t>ния на 01.01.2023 года составил</w:t>
      </w:r>
      <w:r w:rsidR="005E66CC">
        <w:rPr>
          <w:rFonts w:ascii="Times New Roman" w:eastAsia="Times New Roman" w:hAnsi="Times New Roman" w:cs="Times New Roman"/>
          <w:sz w:val="24"/>
          <w:shd w:val="clear" w:color="auto" w:fill="FFFFFF"/>
        </w:rPr>
        <w:br/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1 689,3 тыс. руб.</w:t>
      </w:r>
    </w:p>
    <w:p w:rsidR="005E66CC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дефицит бюджета составил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–</w:t>
      </w: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962,1 тыс. руб.</w:t>
      </w:r>
    </w:p>
    <w:p w:rsidR="00737408" w:rsidRPr="005E6110" w:rsidRDefault="005E6110" w:rsidP="005E6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ходе проведения экспертно-аналитического мероприятия по оценке </w:t>
      </w:r>
      <w:r w:rsidRPr="005E6110">
        <w:rPr>
          <w:rFonts w:ascii="Times New Roman" w:eastAsia="Times New Roman" w:hAnsi="Times New Roman" w:cs="Times New Roman"/>
          <w:sz w:val="24"/>
          <w:shd w:val="clear" w:color="auto" w:fill="FFFFFF"/>
        </w:rPr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t>в</w:t>
      </w:r>
      <w:r w:rsidRPr="005E66CC">
        <w:rPr>
          <w:rFonts w:ascii="Times New Roman" w:eastAsia="Times New Roman" w:hAnsi="Times New Roman" w:cs="Times New Roman"/>
        </w:rPr>
        <w:t xml:space="preserve"> </w:t>
      </w:r>
      <w:r w:rsidRPr="005E66CC">
        <w:rPr>
          <w:rFonts w:ascii="Times New Roman" w:eastAsia="Times New Roman" w:hAnsi="Times New Roman" w:cs="Times New Roman"/>
          <w:color w:val="000000"/>
          <w:sz w:val="24"/>
        </w:rPr>
        <w:t xml:space="preserve">соответствии с требованиями пункта 4 Инструкции </w:t>
      </w:r>
      <w:r w:rsidRPr="005E66CC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5E66CC">
        <w:rPr>
          <w:rFonts w:ascii="Times New Roman" w:eastAsia="Times New Roman" w:hAnsi="Times New Roman" w:cs="Times New Roman"/>
          <w:color w:val="000000"/>
          <w:sz w:val="24"/>
        </w:rPr>
        <w:t>191н, отчетность предоставлена на бумажных носителях в сброшюрованном и пронумерованном виде, с оглавлением и сопроводительным письмом;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 w:rsidRPr="005E66CC">
        <w:rPr>
          <w:rFonts w:ascii="Times New Roman" w:eastAsia="Times New Roman" w:hAnsi="Times New Roman" w:cs="Times New Roman"/>
          <w:sz w:val="24"/>
        </w:rPr>
        <w:br/>
        <w:t xml:space="preserve">(п.9 Инструкции </w:t>
      </w:r>
      <w:r w:rsidRPr="005E66CC">
        <w:rPr>
          <w:rFonts w:ascii="Times New Roman" w:eastAsia="Segoe UI Symbol" w:hAnsi="Times New Roman" w:cs="Times New Roman"/>
          <w:sz w:val="24"/>
        </w:rPr>
        <w:t>№</w:t>
      </w:r>
      <w:r w:rsidRPr="005E66CC">
        <w:rPr>
          <w:rFonts w:ascii="Times New Roman" w:eastAsia="Times New Roman" w:hAnsi="Times New Roman" w:cs="Times New Roman"/>
          <w:sz w:val="24"/>
        </w:rPr>
        <w:t>191н);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lastRenderedPageBreak/>
        <w:t xml:space="preserve">согласно </w:t>
      </w:r>
      <w:proofErr w:type="gramStart"/>
      <w:r w:rsidRPr="005E66CC">
        <w:rPr>
          <w:rFonts w:ascii="Times New Roman" w:eastAsia="Times New Roman" w:hAnsi="Times New Roman" w:cs="Times New Roman"/>
          <w:sz w:val="24"/>
        </w:rPr>
        <w:t>положениям</w:t>
      </w:r>
      <w:proofErr w:type="gramEnd"/>
      <w:r w:rsidRPr="005E66CC">
        <w:rPr>
          <w:rFonts w:ascii="Times New Roman" w:eastAsia="Times New Roman" w:hAnsi="Times New Roman" w:cs="Times New Roman"/>
          <w:sz w:val="24"/>
        </w:rPr>
        <w:t xml:space="preserve"> п.7 Инструкции </w:t>
      </w:r>
      <w:r w:rsidRPr="005E66CC">
        <w:rPr>
          <w:rFonts w:ascii="Times New Roman" w:eastAsia="Segoe UI Symbol" w:hAnsi="Times New Roman" w:cs="Times New Roman"/>
          <w:sz w:val="24"/>
        </w:rPr>
        <w:t>№</w:t>
      </w:r>
      <w:r w:rsidRPr="005E66CC">
        <w:rPr>
          <w:rFonts w:ascii="Times New Roman" w:eastAsia="Times New Roman" w:hAnsi="Times New Roman" w:cs="Times New Roman"/>
          <w:sz w:val="24"/>
        </w:rPr>
        <w:t>191н</w:t>
      </w:r>
      <w:r w:rsidRPr="005E66CC">
        <w:rPr>
          <w:rFonts w:ascii="Times New Roman" w:eastAsia="Times New Roman" w:hAnsi="Times New Roman" w:cs="Times New Roman"/>
          <w:color w:val="000000"/>
          <w:sz w:val="24"/>
        </w:rPr>
        <w:t xml:space="preserve"> в</w:t>
      </w:r>
      <w:r w:rsidRPr="005E66CC">
        <w:rPr>
          <w:rFonts w:ascii="Times New Roman" w:eastAsia="Times New Roman" w:hAnsi="Times New Roman" w:cs="Times New Roman"/>
          <w:sz w:val="24"/>
        </w:rPr>
        <w:t xml:space="preserve"> целях составления годовой бюджетной отчетности была проведена инвентаризация активов и обязательств;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t>при выборочной проверке соблюдения контрольных соотношений форм бюджетной отчетности установлено: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t>соответствие показателей основных форм бюджетной отчетности;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t>отсутствие учета по санкционированию расходов при определении поставщиков (подрядчиков, исполнителей) через закупки с использованием конкурентных способов и учета по отложенным обязательствам (резервы отпусков);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t xml:space="preserve">нет возможности сверить идентичность взаимосвязанных показателей форм 0503128 «Отчет о принятых бюджетных обязательствах» </w:t>
      </w:r>
      <w:r w:rsidRPr="005E66CC">
        <w:rPr>
          <w:rFonts w:ascii="Times New Roman" w:eastAsia="Times New Roman" w:hAnsi="Times New Roman" w:cs="Times New Roman"/>
          <w:color w:val="000000"/>
          <w:sz w:val="24"/>
        </w:rPr>
        <w:t>и 0503175 «Сведения о принятых и неисполненных обязательствах получателя бюджетных средств», в связи с отсутствием ф.0503175, в части</w:t>
      </w:r>
      <w:r w:rsidRPr="005E66CC">
        <w:rPr>
          <w:rFonts w:ascii="Times New Roman" w:eastAsia="Times New Roman" w:hAnsi="Times New Roman" w:cs="Times New Roman"/>
          <w:sz w:val="24"/>
        </w:rPr>
        <w:t xml:space="preserve"> неисполненных бюджетных и денежных обязательств.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t>анализ формы 0503128 показал, что учреждениями не ведется учет по санкционированию расходов при определении поставщиков (подрядчиков, исполнителей) через закупки с применением конкурентных способов; не ведутся резервы предстоящих расходов.</w:t>
      </w:r>
    </w:p>
    <w:p w:rsidR="00737408" w:rsidRPr="005E66CC" w:rsidRDefault="005E6110" w:rsidP="005E66CC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5E66CC">
        <w:rPr>
          <w:rFonts w:ascii="Times New Roman" w:eastAsia="Times New Roman" w:hAnsi="Times New Roman" w:cs="Times New Roman"/>
          <w:sz w:val="24"/>
        </w:rPr>
        <w:t xml:space="preserve">состав ф.0503160 «Пояснительная записка» </w:t>
      </w:r>
      <w:r w:rsidRPr="005E66CC">
        <w:rPr>
          <w:rFonts w:ascii="Times New Roman" w:eastAsia="Times New Roman" w:hAnsi="Times New Roman" w:cs="Times New Roman"/>
          <w:b/>
          <w:sz w:val="24"/>
        </w:rPr>
        <w:t>не соответствует</w:t>
      </w:r>
      <w:r w:rsidRPr="005E66CC">
        <w:rPr>
          <w:rFonts w:ascii="Times New Roman" w:eastAsia="Times New Roman" w:hAnsi="Times New Roman" w:cs="Times New Roman"/>
          <w:sz w:val="24"/>
        </w:rPr>
        <w:t xml:space="preserve"> требованиям п.152. Инструкции №191н (количество разделов, наименование разделов, форма, наименование и содержание таблиц);</w:t>
      </w:r>
    </w:p>
    <w:p w:rsidR="00737408" w:rsidRPr="005E6110" w:rsidRDefault="00737408" w:rsidP="005E66C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</w:rPr>
      </w:pP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КСО Братского района считает, что годовой отчет </w:t>
      </w:r>
      <w:proofErr w:type="spellStart"/>
      <w:r w:rsidRPr="005E6110">
        <w:rPr>
          <w:rFonts w:ascii="Times New Roman" w:eastAsia="Times New Roman" w:hAnsi="Times New Roman" w:cs="Times New Roman"/>
          <w:color w:val="000000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образования за 2022 год по основным параметрам соответствует требованиям Инструкции </w:t>
      </w:r>
      <w:r w:rsidRPr="005E6110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>191н, действующему законодательству и является достоверным.</w:t>
      </w:r>
    </w:p>
    <w:p w:rsidR="00737408" w:rsidRPr="005E6110" w:rsidRDefault="005E6110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737408" w:rsidRPr="005E6110" w:rsidRDefault="005E6110" w:rsidP="00315D94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737408" w:rsidRPr="005E6110" w:rsidRDefault="005E6110" w:rsidP="00315D94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Вести мониторинг и контроль состояния дебиторской и кредиторской задолженности с целью предотвращения и снижения просроченной задолженности.</w:t>
      </w:r>
    </w:p>
    <w:p w:rsidR="00737408" w:rsidRPr="005E6110" w:rsidRDefault="005E6110" w:rsidP="00315D94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737408" w:rsidRPr="005E6110" w:rsidRDefault="005E6110" w:rsidP="00315D94">
      <w:pPr>
        <w:numPr>
          <w:ilvl w:val="0"/>
          <w:numId w:val="3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Вести учет по санкционированию расходов.</w:t>
      </w:r>
    </w:p>
    <w:p w:rsidR="00737408" w:rsidRPr="005E6110" w:rsidRDefault="005E6110" w:rsidP="00315D9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КСО Братского района рекомендует принять к рассмотрению годовой отчет об исполнении бюджета поселения за 2022 год на заседании Думы </w:t>
      </w:r>
      <w:proofErr w:type="spellStart"/>
      <w:r w:rsidRPr="005E6110">
        <w:rPr>
          <w:rFonts w:ascii="Times New Roman" w:eastAsia="Times New Roman" w:hAnsi="Times New Roman" w:cs="Times New Roman"/>
          <w:color w:val="000000"/>
          <w:sz w:val="24"/>
        </w:rPr>
        <w:t>Калтукского</w:t>
      </w:r>
      <w:proofErr w:type="spellEnd"/>
      <w:r w:rsidRPr="005E6110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поселения.</w:t>
      </w:r>
    </w:p>
    <w:p w:rsidR="00737408" w:rsidRPr="005E6110" w:rsidRDefault="00737408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7408" w:rsidRPr="005E6110" w:rsidRDefault="00737408" w:rsidP="005E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37408" w:rsidRPr="005E6110" w:rsidRDefault="005E6110" w:rsidP="00315D9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E6110">
        <w:rPr>
          <w:rFonts w:ascii="Times New Roman" w:eastAsia="Times New Roman" w:hAnsi="Times New Roman" w:cs="Times New Roman"/>
          <w:color w:val="000000"/>
          <w:sz w:val="24"/>
        </w:rPr>
        <w:t>Аудитор</w:t>
      </w:r>
      <w:r w:rsidRPr="005E611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Т.В. </w:t>
      </w:r>
      <w:proofErr w:type="spellStart"/>
      <w:r w:rsidRPr="005E6110">
        <w:rPr>
          <w:rFonts w:ascii="Times New Roman" w:eastAsia="Times New Roman" w:hAnsi="Times New Roman" w:cs="Times New Roman"/>
          <w:color w:val="000000"/>
          <w:sz w:val="24"/>
        </w:rPr>
        <w:t>Банщикова</w:t>
      </w:r>
      <w:proofErr w:type="spellEnd"/>
    </w:p>
    <w:sectPr w:rsidR="00737408" w:rsidRPr="005E6110" w:rsidSect="00460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3D1"/>
    <w:multiLevelType w:val="multilevel"/>
    <w:tmpl w:val="3CE0E49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544F40"/>
    <w:multiLevelType w:val="multilevel"/>
    <w:tmpl w:val="4154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7B3D10"/>
    <w:multiLevelType w:val="multilevel"/>
    <w:tmpl w:val="271A7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8510249"/>
    <w:multiLevelType w:val="hybridMultilevel"/>
    <w:tmpl w:val="C108D770"/>
    <w:lvl w:ilvl="0" w:tplc="709C80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EB3781"/>
    <w:multiLevelType w:val="multilevel"/>
    <w:tmpl w:val="03841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A14703"/>
    <w:multiLevelType w:val="multilevel"/>
    <w:tmpl w:val="A67ED43E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620A4E"/>
    <w:multiLevelType w:val="multilevel"/>
    <w:tmpl w:val="FDF89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F8683A"/>
    <w:multiLevelType w:val="multilevel"/>
    <w:tmpl w:val="AB7C2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F058B"/>
    <w:multiLevelType w:val="hybridMultilevel"/>
    <w:tmpl w:val="A9187F0E"/>
    <w:lvl w:ilvl="0" w:tplc="59CEBE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495216"/>
    <w:multiLevelType w:val="hybridMultilevel"/>
    <w:tmpl w:val="0722FF6A"/>
    <w:lvl w:ilvl="0" w:tplc="3B72D724">
      <w:start w:val="1"/>
      <w:numFmt w:val="bullet"/>
      <w:suff w:val="space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D107CA5"/>
    <w:multiLevelType w:val="multilevel"/>
    <w:tmpl w:val="ABCC5E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D677C15"/>
    <w:multiLevelType w:val="multilevel"/>
    <w:tmpl w:val="74CE9592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EA93FB9"/>
    <w:multiLevelType w:val="multilevel"/>
    <w:tmpl w:val="271A7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FA620C6"/>
    <w:multiLevelType w:val="multilevel"/>
    <w:tmpl w:val="EB7C7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144578"/>
    <w:multiLevelType w:val="hybridMultilevel"/>
    <w:tmpl w:val="18D2A5D2"/>
    <w:lvl w:ilvl="0" w:tplc="F03A8F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B0029"/>
    <w:multiLevelType w:val="multilevel"/>
    <w:tmpl w:val="BD447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883290"/>
    <w:multiLevelType w:val="multilevel"/>
    <w:tmpl w:val="186432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005434"/>
    <w:multiLevelType w:val="multilevel"/>
    <w:tmpl w:val="3A402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3A0E5C"/>
    <w:multiLevelType w:val="multilevel"/>
    <w:tmpl w:val="0A325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70115"/>
    <w:multiLevelType w:val="hybridMultilevel"/>
    <w:tmpl w:val="11902BC4"/>
    <w:lvl w:ilvl="0" w:tplc="871CAE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BB28ED"/>
    <w:multiLevelType w:val="multilevel"/>
    <w:tmpl w:val="80A6E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122701"/>
    <w:multiLevelType w:val="multilevel"/>
    <w:tmpl w:val="3C38A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BE0211"/>
    <w:multiLevelType w:val="multilevel"/>
    <w:tmpl w:val="D786BCDE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44D51B1"/>
    <w:multiLevelType w:val="multilevel"/>
    <w:tmpl w:val="F96EAFD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731337B"/>
    <w:multiLevelType w:val="multilevel"/>
    <w:tmpl w:val="7E8E6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A47876"/>
    <w:multiLevelType w:val="multilevel"/>
    <w:tmpl w:val="47CA8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562D49"/>
    <w:multiLevelType w:val="multilevel"/>
    <w:tmpl w:val="00AC2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60689A"/>
    <w:multiLevelType w:val="multilevel"/>
    <w:tmpl w:val="60D64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FE324A"/>
    <w:multiLevelType w:val="multilevel"/>
    <w:tmpl w:val="58647FF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0461B06"/>
    <w:multiLevelType w:val="multilevel"/>
    <w:tmpl w:val="D1F67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B44E47"/>
    <w:multiLevelType w:val="multilevel"/>
    <w:tmpl w:val="271A7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4B030E"/>
    <w:multiLevelType w:val="hybridMultilevel"/>
    <w:tmpl w:val="9DF4103A"/>
    <w:lvl w:ilvl="0" w:tplc="5C28C47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D232AE3"/>
    <w:multiLevelType w:val="multilevel"/>
    <w:tmpl w:val="F5AC65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18"/>
  </w:num>
  <w:num w:numId="5">
    <w:abstractNumId w:val="15"/>
  </w:num>
  <w:num w:numId="6">
    <w:abstractNumId w:val="17"/>
  </w:num>
  <w:num w:numId="7">
    <w:abstractNumId w:val="32"/>
  </w:num>
  <w:num w:numId="8">
    <w:abstractNumId w:val="7"/>
  </w:num>
  <w:num w:numId="9">
    <w:abstractNumId w:val="1"/>
  </w:num>
  <w:num w:numId="10">
    <w:abstractNumId w:val="25"/>
  </w:num>
  <w:num w:numId="11">
    <w:abstractNumId w:val="21"/>
  </w:num>
  <w:num w:numId="12">
    <w:abstractNumId w:val="29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11"/>
  </w:num>
  <w:num w:numId="18">
    <w:abstractNumId w:val="22"/>
  </w:num>
  <w:num w:numId="19">
    <w:abstractNumId w:val="27"/>
  </w:num>
  <w:num w:numId="20">
    <w:abstractNumId w:val="4"/>
  </w:num>
  <w:num w:numId="21">
    <w:abstractNumId w:val="24"/>
  </w:num>
  <w:num w:numId="22">
    <w:abstractNumId w:val="26"/>
  </w:num>
  <w:num w:numId="23">
    <w:abstractNumId w:val="16"/>
  </w:num>
  <w:num w:numId="24">
    <w:abstractNumId w:val="8"/>
  </w:num>
  <w:num w:numId="25">
    <w:abstractNumId w:val="3"/>
  </w:num>
  <w:num w:numId="26">
    <w:abstractNumId w:val="14"/>
  </w:num>
  <w:num w:numId="27">
    <w:abstractNumId w:val="19"/>
  </w:num>
  <w:num w:numId="28">
    <w:abstractNumId w:val="0"/>
  </w:num>
  <w:num w:numId="29">
    <w:abstractNumId w:val="12"/>
  </w:num>
  <w:num w:numId="30">
    <w:abstractNumId w:val="30"/>
  </w:num>
  <w:num w:numId="31">
    <w:abstractNumId w:val="9"/>
  </w:num>
  <w:num w:numId="32">
    <w:abstractNumId w:val="3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08"/>
    <w:rsid w:val="000A7586"/>
    <w:rsid w:val="00177508"/>
    <w:rsid w:val="00315D94"/>
    <w:rsid w:val="004608AC"/>
    <w:rsid w:val="004A6CFF"/>
    <w:rsid w:val="00523B05"/>
    <w:rsid w:val="00526911"/>
    <w:rsid w:val="005B090B"/>
    <w:rsid w:val="005E6110"/>
    <w:rsid w:val="005E66CC"/>
    <w:rsid w:val="00737408"/>
    <w:rsid w:val="00895C17"/>
    <w:rsid w:val="00A04B8F"/>
    <w:rsid w:val="00D713E6"/>
    <w:rsid w:val="00DC14B9"/>
    <w:rsid w:val="00F6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4159"/>
  <w15:docId w15:val="{A4FFDC71-4A5F-47EA-876F-65CA4EA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9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Банщикова Татьяна</dc:creator>
  <cp:lastModifiedBy>user</cp:lastModifiedBy>
  <cp:revision>5</cp:revision>
  <cp:lastPrinted>2023-04-27T08:18:00Z</cp:lastPrinted>
  <dcterms:created xsi:type="dcterms:W3CDTF">2023-04-24T05:46:00Z</dcterms:created>
  <dcterms:modified xsi:type="dcterms:W3CDTF">2023-04-27T08:20:00Z</dcterms:modified>
</cp:coreProperties>
</file>